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AAD9" w14:textId="77777777" w:rsidR="00C720EE" w:rsidRDefault="00C720EE" w:rsidP="00C720EE">
      <w:pPr>
        <w:spacing w:line="480" w:lineRule="auto"/>
        <w:rPr>
          <w:rFonts w:ascii="Garamond" w:hAnsi="Garamond" w:cs="Times New Roman"/>
          <w:b/>
        </w:rPr>
      </w:pPr>
      <w:r>
        <w:rPr>
          <w:rFonts w:ascii="Garamond" w:hAnsi="Garamond" w:cs="Times New Roman"/>
          <w:b/>
        </w:rPr>
        <w:t xml:space="preserve">Re-conceptualizing Resistance Organizations and Outcomes: </w:t>
      </w:r>
    </w:p>
    <w:p w14:paraId="71642038" w14:textId="77777777" w:rsidR="00C720EE" w:rsidRDefault="00C720EE" w:rsidP="00C720EE">
      <w:pPr>
        <w:spacing w:line="480" w:lineRule="auto"/>
        <w:outlineLvl w:val="0"/>
        <w:rPr>
          <w:rFonts w:ascii="Garamond" w:hAnsi="Garamond" w:cs="Times New Roman"/>
          <w:b/>
        </w:rPr>
      </w:pPr>
      <w:r w:rsidRPr="00296AF8">
        <w:rPr>
          <w:rFonts w:ascii="Garamond" w:hAnsi="Garamond" w:cs="Times New Roman"/>
          <w:b/>
        </w:rPr>
        <w:t>Introducing the Revolutionary and Militant Organizations Dataset (REVMOD)</w:t>
      </w:r>
    </w:p>
    <w:p w14:paraId="0D94B28C" w14:textId="3396E9BD" w:rsidR="00C720EE" w:rsidRDefault="00AA1EDD" w:rsidP="00C720EE">
      <w:pPr>
        <w:spacing w:line="480" w:lineRule="auto"/>
        <w:outlineLvl w:val="0"/>
        <w:rPr>
          <w:rFonts w:ascii="Garamond" w:hAnsi="Garamond" w:cs="Times New Roman"/>
          <w:bCs/>
        </w:rPr>
      </w:pPr>
      <w:r w:rsidRPr="00AA1EDD">
        <w:rPr>
          <w:rFonts w:ascii="Garamond" w:hAnsi="Garamond" w:cs="Times New Roman"/>
          <w:bCs/>
        </w:rPr>
        <w:t>Benjamin Acosta</w:t>
      </w:r>
    </w:p>
    <w:p w14:paraId="3F91D266" w14:textId="77777777" w:rsidR="00DC55D2" w:rsidRPr="00AA1EDD" w:rsidRDefault="00DC55D2" w:rsidP="00C720EE">
      <w:pPr>
        <w:spacing w:line="480" w:lineRule="auto"/>
        <w:outlineLvl w:val="0"/>
        <w:rPr>
          <w:rFonts w:ascii="Garamond" w:hAnsi="Garamond" w:cs="Times New Roman"/>
          <w:bCs/>
        </w:rPr>
      </w:pPr>
    </w:p>
    <w:p w14:paraId="33768262" w14:textId="77777777" w:rsidR="00C720EE" w:rsidRPr="00D56C3F" w:rsidRDefault="00C720EE" w:rsidP="00DC55D2">
      <w:pPr>
        <w:spacing w:line="480" w:lineRule="auto"/>
        <w:jc w:val="center"/>
        <w:outlineLvl w:val="0"/>
        <w:rPr>
          <w:rFonts w:ascii="Garamond" w:hAnsi="Garamond" w:cs="Times New Roman"/>
          <w:b/>
        </w:rPr>
      </w:pPr>
      <w:r w:rsidRPr="00D56C3F">
        <w:rPr>
          <w:rFonts w:ascii="Garamond" w:hAnsi="Garamond" w:cs="Times New Roman"/>
          <w:b/>
        </w:rPr>
        <w:t>ONLINE APPENDIX</w:t>
      </w:r>
    </w:p>
    <w:p w14:paraId="1C924BE6" w14:textId="77777777" w:rsidR="00C720EE" w:rsidRPr="003025F1" w:rsidRDefault="00C720EE" w:rsidP="00C720EE">
      <w:pPr>
        <w:spacing w:line="480" w:lineRule="auto"/>
        <w:outlineLvl w:val="0"/>
        <w:rPr>
          <w:rFonts w:ascii="Garamond" w:hAnsi="Garamond" w:cs="Times New Roman"/>
          <w:b/>
        </w:rPr>
      </w:pPr>
    </w:p>
    <w:p w14:paraId="75F98244" w14:textId="77777777" w:rsidR="00C720EE" w:rsidRDefault="00C720EE" w:rsidP="00C720EE">
      <w:pPr>
        <w:pStyle w:val="Caption"/>
        <w:keepNext/>
        <w:spacing w:after="80"/>
        <w:outlineLvl w:val="0"/>
        <w:rPr>
          <w:rFonts w:ascii="Garamond" w:hAnsi="Garamond"/>
          <w:b w:val="0"/>
          <w:color w:val="000000" w:themeColor="text1"/>
          <w:sz w:val="24"/>
          <w:szCs w:val="24"/>
        </w:rPr>
      </w:pPr>
    </w:p>
    <w:p w14:paraId="000753E8" w14:textId="77777777" w:rsidR="00C720EE" w:rsidRDefault="00C720EE" w:rsidP="00C720EE"/>
    <w:p w14:paraId="342A9FA8" w14:textId="77777777" w:rsidR="00C720EE" w:rsidRDefault="00C720EE" w:rsidP="00C720EE"/>
    <w:p w14:paraId="623BC899" w14:textId="77777777" w:rsidR="00C720EE" w:rsidRDefault="00C720EE" w:rsidP="00C720EE"/>
    <w:p w14:paraId="2A8B7185" w14:textId="77777777" w:rsidR="00C720EE" w:rsidRDefault="00C720EE" w:rsidP="00C720EE"/>
    <w:p w14:paraId="428ED049" w14:textId="77777777" w:rsidR="00C720EE" w:rsidRDefault="00C720EE" w:rsidP="00C720EE"/>
    <w:p w14:paraId="7BD9599B" w14:textId="77777777" w:rsidR="00C720EE" w:rsidRDefault="00C720EE" w:rsidP="00C720EE"/>
    <w:p w14:paraId="5C4F8E63" w14:textId="77777777" w:rsidR="00C720EE" w:rsidRDefault="00C720EE" w:rsidP="00C720EE"/>
    <w:p w14:paraId="73164833" w14:textId="77777777" w:rsidR="00C720EE" w:rsidRDefault="00C720EE" w:rsidP="00C720EE"/>
    <w:p w14:paraId="38DCBD5F" w14:textId="77777777" w:rsidR="00C720EE" w:rsidRDefault="00C720EE" w:rsidP="00C720EE"/>
    <w:p w14:paraId="0759AE45" w14:textId="77777777" w:rsidR="00C720EE" w:rsidRDefault="00C720EE" w:rsidP="00C720EE"/>
    <w:p w14:paraId="167F4EDB" w14:textId="77777777" w:rsidR="00C720EE" w:rsidRDefault="00C720EE" w:rsidP="00C720EE"/>
    <w:p w14:paraId="2D00ED78" w14:textId="77777777" w:rsidR="00C720EE" w:rsidRDefault="00C720EE" w:rsidP="00C720EE"/>
    <w:p w14:paraId="17A2DA21" w14:textId="77777777" w:rsidR="00C720EE" w:rsidRDefault="00C720EE" w:rsidP="00C720EE"/>
    <w:p w14:paraId="5D96ED0B" w14:textId="77777777" w:rsidR="00C720EE" w:rsidRDefault="00C720EE" w:rsidP="00C720EE"/>
    <w:p w14:paraId="02109CA9" w14:textId="77777777" w:rsidR="00C720EE" w:rsidRDefault="00C720EE" w:rsidP="00C720EE"/>
    <w:p w14:paraId="5256B4D1" w14:textId="77777777" w:rsidR="00C720EE" w:rsidRDefault="00C720EE" w:rsidP="00C720EE"/>
    <w:p w14:paraId="6363A352" w14:textId="77777777" w:rsidR="00C720EE" w:rsidRDefault="00C720EE" w:rsidP="00C720EE"/>
    <w:p w14:paraId="007D7921" w14:textId="77777777" w:rsidR="00C720EE" w:rsidRDefault="00C720EE" w:rsidP="00C720EE"/>
    <w:p w14:paraId="689C8F86" w14:textId="77777777" w:rsidR="00C720EE" w:rsidRDefault="00C720EE" w:rsidP="00C720EE"/>
    <w:p w14:paraId="593AEBC9" w14:textId="77777777" w:rsidR="00C720EE" w:rsidRDefault="00C720EE" w:rsidP="00C720EE"/>
    <w:p w14:paraId="447456BC" w14:textId="77777777" w:rsidR="00C720EE" w:rsidRDefault="00C720EE" w:rsidP="00C720EE"/>
    <w:p w14:paraId="3E304689" w14:textId="77777777" w:rsidR="00C720EE" w:rsidRDefault="00C720EE" w:rsidP="00C720EE"/>
    <w:p w14:paraId="5D0EC03F" w14:textId="77777777" w:rsidR="00C720EE" w:rsidRDefault="00C720EE" w:rsidP="00C720EE"/>
    <w:p w14:paraId="19F21FDC" w14:textId="77777777" w:rsidR="00C720EE" w:rsidRDefault="00C720EE" w:rsidP="00C720EE"/>
    <w:p w14:paraId="78BCEEC5" w14:textId="77777777" w:rsidR="00C720EE" w:rsidRDefault="00C720EE" w:rsidP="00C720EE"/>
    <w:p w14:paraId="0320F015" w14:textId="77777777" w:rsidR="00C720EE" w:rsidRDefault="00C720EE" w:rsidP="00C720EE"/>
    <w:p w14:paraId="21A71A7D" w14:textId="77777777" w:rsidR="00C720EE" w:rsidRDefault="00C720EE" w:rsidP="00C720EE"/>
    <w:p w14:paraId="22B0047B" w14:textId="77777777" w:rsidR="00C720EE" w:rsidRDefault="00C720EE" w:rsidP="00C720EE"/>
    <w:p w14:paraId="55A8AFB5" w14:textId="77777777" w:rsidR="00C720EE" w:rsidRDefault="00C720EE" w:rsidP="00C720EE"/>
    <w:p w14:paraId="4369A877" w14:textId="77777777" w:rsidR="00C720EE" w:rsidRDefault="00C720EE" w:rsidP="00C720EE"/>
    <w:p w14:paraId="4C3A078B" w14:textId="77777777" w:rsidR="00C720EE" w:rsidRDefault="00C720EE" w:rsidP="00C720EE"/>
    <w:p w14:paraId="694045FF" w14:textId="77777777" w:rsidR="00C720EE" w:rsidRDefault="00C720EE" w:rsidP="00C720EE"/>
    <w:p w14:paraId="087C7C8D" w14:textId="77777777" w:rsidR="00C720EE" w:rsidRDefault="00C720EE" w:rsidP="00C720EE"/>
    <w:p w14:paraId="0072330B" w14:textId="4B75EE50" w:rsidR="00BA6AF1" w:rsidRPr="00962C95" w:rsidRDefault="00BA6AF1" w:rsidP="00830529">
      <w:pPr>
        <w:pStyle w:val="Caption"/>
        <w:keepNext/>
        <w:spacing w:after="80"/>
        <w:jc w:val="center"/>
        <w:outlineLvl w:val="0"/>
        <w:rPr>
          <w:rFonts w:ascii="Garamond" w:hAnsi="Garamond"/>
          <w:b w:val="0"/>
          <w:color w:val="000000" w:themeColor="text1"/>
          <w:sz w:val="24"/>
          <w:szCs w:val="24"/>
        </w:rPr>
      </w:pPr>
      <w:r w:rsidRPr="00962C95">
        <w:rPr>
          <w:rFonts w:ascii="Garamond" w:hAnsi="Garamond"/>
          <w:b w:val="0"/>
          <w:color w:val="000000" w:themeColor="text1"/>
          <w:sz w:val="24"/>
          <w:szCs w:val="24"/>
        </w:rPr>
        <w:lastRenderedPageBreak/>
        <w:t xml:space="preserve">Table </w:t>
      </w:r>
      <w:r>
        <w:rPr>
          <w:rFonts w:ascii="Garamond" w:hAnsi="Garamond"/>
          <w:b w:val="0"/>
          <w:color w:val="000000" w:themeColor="text1"/>
          <w:sz w:val="24"/>
          <w:szCs w:val="24"/>
        </w:rPr>
        <w:t>A</w:t>
      </w:r>
      <w:r w:rsidRPr="00962C95">
        <w:rPr>
          <w:rFonts w:ascii="Garamond" w:hAnsi="Garamond"/>
          <w:b w:val="0"/>
          <w:color w:val="000000" w:themeColor="text1"/>
          <w:sz w:val="24"/>
          <w:szCs w:val="24"/>
        </w:rPr>
        <w:t>: Comparison to Other Datasets</w:t>
      </w:r>
    </w:p>
    <w:tbl>
      <w:tblPr>
        <w:tblStyle w:val="TableGrid"/>
        <w:tblW w:w="9387" w:type="dxa"/>
        <w:jc w:val="center"/>
        <w:tblLook w:val="04A0" w:firstRow="1" w:lastRow="0" w:firstColumn="1" w:lastColumn="0" w:noHBand="0" w:noVBand="1"/>
      </w:tblPr>
      <w:tblGrid>
        <w:gridCol w:w="2417"/>
        <w:gridCol w:w="470"/>
        <w:gridCol w:w="1384"/>
        <w:gridCol w:w="1187"/>
        <w:gridCol w:w="1096"/>
        <w:gridCol w:w="1562"/>
        <w:gridCol w:w="1271"/>
      </w:tblGrid>
      <w:tr w:rsidR="00BA6AF1" w:rsidRPr="00053981" w14:paraId="3B641D5B" w14:textId="77777777" w:rsidTr="009C44F2">
        <w:trPr>
          <w:jc w:val="center"/>
        </w:trPr>
        <w:tc>
          <w:tcPr>
            <w:tcW w:w="2451" w:type="dxa"/>
          </w:tcPr>
          <w:p w14:paraId="381CEBB6" w14:textId="77777777" w:rsidR="00BA6AF1" w:rsidRPr="00053981" w:rsidRDefault="00BA6AF1" w:rsidP="00FD63A6">
            <w:pPr>
              <w:rPr>
                <w:rFonts w:ascii="Garamond" w:hAnsi="Garamond" w:cs="Times New Roman"/>
                <w:b/>
                <w:sz w:val="18"/>
                <w:szCs w:val="18"/>
              </w:rPr>
            </w:pPr>
            <w:r w:rsidRPr="00053981">
              <w:rPr>
                <w:rFonts w:ascii="Garamond" w:hAnsi="Garamond" w:cs="Times New Roman"/>
                <w:b/>
                <w:sz w:val="18"/>
                <w:szCs w:val="18"/>
              </w:rPr>
              <w:t>STUDY/DATASET</w:t>
            </w:r>
          </w:p>
        </w:tc>
        <w:tc>
          <w:tcPr>
            <w:tcW w:w="470" w:type="dxa"/>
          </w:tcPr>
          <w:p w14:paraId="488B803B" w14:textId="77777777" w:rsidR="00BA6AF1" w:rsidRPr="00082A76" w:rsidRDefault="00BA6AF1" w:rsidP="00FD63A6">
            <w:pPr>
              <w:rPr>
                <w:rFonts w:ascii="Garamond" w:hAnsi="Garamond" w:cs="Times New Roman"/>
                <w:b/>
              </w:rPr>
            </w:pPr>
            <w:r w:rsidRPr="00082A76">
              <w:rPr>
                <w:rFonts w:ascii="Garamond" w:hAnsi="Garamond" w:cs="Times New Roman"/>
                <w:b/>
                <w:i/>
              </w:rPr>
              <w:t>n</w:t>
            </w:r>
          </w:p>
        </w:tc>
        <w:tc>
          <w:tcPr>
            <w:tcW w:w="1392" w:type="dxa"/>
          </w:tcPr>
          <w:p w14:paraId="2AC337F1" w14:textId="77777777" w:rsidR="00BA6AF1" w:rsidRPr="00F249D4" w:rsidRDefault="00BA6AF1" w:rsidP="00FD63A6">
            <w:pPr>
              <w:rPr>
                <w:rFonts w:ascii="Garamond" w:hAnsi="Garamond" w:cs="Times New Roman"/>
                <w:b/>
                <w:sz w:val="16"/>
                <w:szCs w:val="16"/>
              </w:rPr>
            </w:pPr>
            <w:r w:rsidRPr="00F249D4">
              <w:rPr>
                <w:rFonts w:ascii="Garamond" w:hAnsi="Garamond" w:cs="Times New Roman"/>
                <w:b/>
                <w:sz w:val="16"/>
                <w:szCs w:val="16"/>
              </w:rPr>
              <w:t>UNIT OF ANALYSIS</w:t>
            </w:r>
          </w:p>
        </w:tc>
        <w:tc>
          <w:tcPr>
            <w:tcW w:w="1191" w:type="dxa"/>
          </w:tcPr>
          <w:p w14:paraId="1E45F098" w14:textId="77777777" w:rsidR="00BA6AF1" w:rsidRPr="00F249D4" w:rsidRDefault="00BA6AF1" w:rsidP="00FD63A6">
            <w:pPr>
              <w:rPr>
                <w:rFonts w:ascii="Garamond" w:hAnsi="Garamond" w:cs="Times New Roman"/>
                <w:b/>
                <w:sz w:val="16"/>
                <w:szCs w:val="16"/>
              </w:rPr>
            </w:pPr>
            <w:r w:rsidRPr="00F249D4">
              <w:rPr>
                <w:rFonts w:ascii="Garamond" w:hAnsi="Garamond" w:cs="Times New Roman"/>
                <w:b/>
                <w:sz w:val="16"/>
                <w:szCs w:val="16"/>
              </w:rPr>
              <w:t>NUMBER OF VARIABLES</w:t>
            </w:r>
          </w:p>
        </w:tc>
        <w:tc>
          <w:tcPr>
            <w:tcW w:w="1031" w:type="dxa"/>
          </w:tcPr>
          <w:p w14:paraId="7C2BBB1A" w14:textId="77777777" w:rsidR="00BA6AF1" w:rsidRPr="00F249D4" w:rsidRDefault="00BA6AF1" w:rsidP="00FD63A6">
            <w:pPr>
              <w:rPr>
                <w:rFonts w:ascii="Garamond" w:hAnsi="Garamond" w:cs="Times New Roman"/>
                <w:b/>
                <w:sz w:val="16"/>
                <w:szCs w:val="16"/>
              </w:rPr>
            </w:pPr>
            <w:r w:rsidRPr="00F249D4">
              <w:rPr>
                <w:rFonts w:ascii="Garamond" w:hAnsi="Garamond" w:cs="Times New Roman"/>
                <w:b/>
                <w:sz w:val="16"/>
                <w:szCs w:val="16"/>
              </w:rPr>
              <w:t>DATA TYPE</w:t>
            </w:r>
          </w:p>
        </w:tc>
        <w:tc>
          <w:tcPr>
            <w:tcW w:w="1579" w:type="dxa"/>
          </w:tcPr>
          <w:p w14:paraId="34B5C404" w14:textId="77777777" w:rsidR="00BA6AF1" w:rsidRPr="00F249D4" w:rsidRDefault="00BA6AF1" w:rsidP="00FD63A6">
            <w:pPr>
              <w:rPr>
                <w:rFonts w:ascii="Garamond" w:hAnsi="Garamond" w:cs="Times New Roman"/>
                <w:b/>
                <w:sz w:val="16"/>
                <w:szCs w:val="16"/>
              </w:rPr>
            </w:pPr>
            <w:r w:rsidRPr="00F249D4">
              <w:rPr>
                <w:rFonts w:ascii="Garamond" w:hAnsi="Garamond" w:cs="Times New Roman"/>
                <w:b/>
                <w:sz w:val="16"/>
                <w:szCs w:val="16"/>
              </w:rPr>
              <w:t>SCOPE OF RESISTANCE ORG. TYPOLOGY</w:t>
            </w:r>
          </w:p>
        </w:tc>
        <w:tc>
          <w:tcPr>
            <w:tcW w:w="1273" w:type="dxa"/>
          </w:tcPr>
          <w:p w14:paraId="3C2D92C3" w14:textId="77777777" w:rsidR="00BA6AF1" w:rsidRPr="00F249D4" w:rsidRDefault="00BA6AF1" w:rsidP="00FD63A6">
            <w:pPr>
              <w:rPr>
                <w:rFonts w:ascii="Garamond" w:hAnsi="Garamond" w:cs="Times New Roman"/>
                <w:b/>
                <w:sz w:val="16"/>
                <w:szCs w:val="16"/>
              </w:rPr>
            </w:pPr>
            <w:r w:rsidRPr="00F249D4">
              <w:rPr>
                <w:rFonts w:ascii="Garamond" w:hAnsi="Garamond" w:cs="Times New Roman"/>
                <w:b/>
                <w:sz w:val="16"/>
                <w:szCs w:val="16"/>
              </w:rPr>
              <w:t>TIMEFRAME</w:t>
            </w:r>
          </w:p>
        </w:tc>
      </w:tr>
      <w:tr w:rsidR="00BA6AF1" w:rsidRPr="00053981" w14:paraId="0A0A5943" w14:textId="77777777" w:rsidTr="009C44F2">
        <w:trPr>
          <w:jc w:val="center"/>
        </w:trPr>
        <w:tc>
          <w:tcPr>
            <w:tcW w:w="2451" w:type="dxa"/>
            <w:vAlign w:val="center"/>
          </w:tcPr>
          <w:p w14:paraId="0AC6EFB9" w14:textId="77777777" w:rsidR="00BA6AF1" w:rsidRPr="008A1C62" w:rsidRDefault="00BA6AF1" w:rsidP="00FD63A6">
            <w:pPr>
              <w:rPr>
                <w:rFonts w:ascii="Garamond" w:hAnsi="Garamond" w:cs="Times New Roman"/>
                <w:color w:val="000000" w:themeColor="text1"/>
                <w:sz w:val="18"/>
                <w:szCs w:val="18"/>
              </w:rPr>
            </w:pPr>
            <w:r w:rsidRPr="008A1C62">
              <w:rPr>
                <w:rFonts w:ascii="Garamond" w:hAnsi="Garamond" w:cs="Times New Roman"/>
                <w:color w:val="000000" w:themeColor="text1"/>
                <w:sz w:val="18"/>
                <w:szCs w:val="18"/>
              </w:rPr>
              <w:t>REVMOD</w:t>
            </w:r>
          </w:p>
        </w:tc>
        <w:tc>
          <w:tcPr>
            <w:tcW w:w="470" w:type="dxa"/>
            <w:vAlign w:val="center"/>
          </w:tcPr>
          <w:p w14:paraId="0CE74083" w14:textId="66303C46" w:rsidR="00BA6AF1" w:rsidRPr="008A1C62" w:rsidRDefault="002658D3" w:rsidP="00FD63A6">
            <w:pPr>
              <w:jc w:val="center"/>
              <w:rPr>
                <w:rFonts w:ascii="Garamond" w:hAnsi="Garamond" w:cs="Times New Roman"/>
                <w:color w:val="000000" w:themeColor="text1"/>
                <w:sz w:val="18"/>
                <w:szCs w:val="18"/>
              </w:rPr>
            </w:pPr>
            <w:r w:rsidRPr="008A1C62">
              <w:rPr>
                <w:rFonts w:ascii="Garamond" w:hAnsi="Garamond" w:cs="Times New Roman"/>
                <w:color w:val="000000" w:themeColor="text1"/>
                <w:sz w:val="18"/>
                <w:szCs w:val="18"/>
              </w:rPr>
              <w:t>536</w:t>
            </w:r>
            <w:r w:rsidR="00BA6AF1" w:rsidRPr="008A1C62">
              <w:rPr>
                <w:rFonts w:ascii="Garamond" w:hAnsi="Garamond" w:cs="Times New Roman"/>
                <w:color w:val="000000" w:themeColor="text1"/>
                <w:sz w:val="18"/>
                <w:szCs w:val="18"/>
              </w:rPr>
              <w:t xml:space="preserve"> </w:t>
            </w:r>
          </w:p>
        </w:tc>
        <w:tc>
          <w:tcPr>
            <w:tcW w:w="1392" w:type="dxa"/>
            <w:vAlign w:val="center"/>
          </w:tcPr>
          <w:p w14:paraId="1EA28CD3" w14:textId="77777777" w:rsidR="00BA6AF1" w:rsidRPr="008A1C62" w:rsidRDefault="00BA6AF1" w:rsidP="00FD63A6">
            <w:pPr>
              <w:jc w:val="center"/>
              <w:rPr>
                <w:rFonts w:ascii="Garamond" w:hAnsi="Garamond" w:cs="Times New Roman"/>
                <w:color w:val="000000" w:themeColor="text1"/>
                <w:sz w:val="18"/>
                <w:szCs w:val="18"/>
              </w:rPr>
            </w:pPr>
            <w:r w:rsidRPr="008A1C62">
              <w:rPr>
                <w:rFonts w:ascii="Garamond" w:hAnsi="Garamond" w:cs="Times New Roman"/>
                <w:color w:val="000000" w:themeColor="text1"/>
                <w:sz w:val="18"/>
                <w:szCs w:val="18"/>
              </w:rPr>
              <w:t>organizations</w:t>
            </w:r>
          </w:p>
        </w:tc>
        <w:tc>
          <w:tcPr>
            <w:tcW w:w="1191" w:type="dxa"/>
            <w:vAlign w:val="center"/>
          </w:tcPr>
          <w:p w14:paraId="39723B25" w14:textId="7A1CD0D4" w:rsidR="009C44F2" w:rsidRDefault="00207679" w:rsidP="009C44F2">
            <w:pPr>
              <w:jc w:val="center"/>
              <w:rPr>
                <w:rFonts w:ascii="Garamond" w:hAnsi="Garamond" w:cs="Times New Roman"/>
                <w:color w:val="000000" w:themeColor="text1"/>
                <w:sz w:val="18"/>
                <w:szCs w:val="18"/>
              </w:rPr>
            </w:pPr>
            <w:r>
              <w:rPr>
                <w:rFonts w:ascii="Garamond" w:hAnsi="Garamond" w:cs="Times New Roman"/>
                <w:color w:val="000000" w:themeColor="text1"/>
                <w:sz w:val="18"/>
                <w:szCs w:val="18"/>
              </w:rPr>
              <w:t>48</w:t>
            </w:r>
            <w:r w:rsidR="009C44F2">
              <w:rPr>
                <w:rFonts w:ascii="Garamond" w:hAnsi="Garamond" w:cs="Times New Roman"/>
                <w:color w:val="000000" w:themeColor="text1"/>
                <w:sz w:val="18"/>
                <w:szCs w:val="18"/>
              </w:rPr>
              <w:t xml:space="preserve"> </w:t>
            </w:r>
            <w:r w:rsidR="00BA6AF1" w:rsidRPr="00AC4451">
              <w:rPr>
                <w:rFonts w:ascii="Garamond" w:hAnsi="Garamond" w:cs="Times New Roman"/>
                <w:color w:val="000000" w:themeColor="text1"/>
                <w:sz w:val="18"/>
                <w:szCs w:val="18"/>
              </w:rPr>
              <w:t>(annually)</w:t>
            </w:r>
            <w:r w:rsidR="009C44F2">
              <w:rPr>
                <w:rFonts w:ascii="Garamond" w:hAnsi="Garamond" w:cs="Times New Roman"/>
                <w:color w:val="000000" w:themeColor="text1"/>
                <w:sz w:val="18"/>
                <w:szCs w:val="18"/>
              </w:rPr>
              <w:t>;</w:t>
            </w:r>
          </w:p>
          <w:p w14:paraId="15F6A440" w14:textId="1DE483C8" w:rsidR="009C44F2" w:rsidRPr="00AC4451" w:rsidRDefault="009C44F2" w:rsidP="009C44F2">
            <w:pPr>
              <w:jc w:val="center"/>
              <w:rPr>
                <w:rFonts w:ascii="Garamond" w:hAnsi="Garamond" w:cs="Times New Roman"/>
                <w:color w:val="000000" w:themeColor="text1"/>
                <w:sz w:val="18"/>
                <w:szCs w:val="18"/>
              </w:rPr>
            </w:pPr>
            <w:r>
              <w:rPr>
                <w:rFonts w:ascii="Garamond" w:hAnsi="Garamond" w:cs="Times New Roman"/>
                <w:color w:val="000000" w:themeColor="text1"/>
                <w:sz w:val="18"/>
                <w:szCs w:val="18"/>
              </w:rPr>
              <w:t>60 (static)</w:t>
            </w:r>
          </w:p>
        </w:tc>
        <w:tc>
          <w:tcPr>
            <w:tcW w:w="1031" w:type="dxa"/>
            <w:vAlign w:val="center"/>
          </w:tcPr>
          <w:p w14:paraId="3207F6A1" w14:textId="77777777" w:rsidR="00BA6AF1" w:rsidRPr="00AC4451" w:rsidRDefault="00BA6AF1" w:rsidP="00FD63A6">
            <w:pPr>
              <w:jc w:val="center"/>
              <w:rPr>
                <w:rFonts w:ascii="Garamond" w:hAnsi="Garamond" w:cs="Times New Roman"/>
                <w:color w:val="000000" w:themeColor="text1"/>
                <w:sz w:val="18"/>
                <w:szCs w:val="18"/>
              </w:rPr>
            </w:pPr>
            <w:r w:rsidRPr="00AC4451">
              <w:rPr>
                <w:rFonts w:ascii="Garamond" w:hAnsi="Garamond" w:cs="Times New Roman"/>
                <w:color w:val="000000" w:themeColor="text1"/>
                <w:sz w:val="18"/>
                <w:szCs w:val="18"/>
              </w:rPr>
              <w:t>Aggregated/</w:t>
            </w:r>
          </w:p>
          <w:p w14:paraId="768D4DFC" w14:textId="77777777" w:rsidR="00BA6AF1" w:rsidRPr="00AC4451" w:rsidRDefault="00BA6AF1" w:rsidP="00FD63A6">
            <w:pPr>
              <w:jc w:val="center"/>
              <w:rPr>
                <w:rFonts w:ascii="Garamond" w:hAnsi="Garamond" w:cs="Times New Roman"/>
                <w:color w:val="000000" w:themeColor="text1"/>
                <w:sz w:val="18"/>
                <w:szCs w:val="18"/>
              </w:rPr>
            </w:pPr>
            <w:r w:rsidRPr="00AC4451">
              <w:rPr>
                <w:rFonts w:ascii="Garamond" w:hAnsi="Garamond" w:cs="Times New Roman"/>
                <w:color w:val="000000" w:themeColor="text1"/>
                <w:sz w:val="18"/>
                <w:szCs w:val="18"/>
              </w:rPr>
              <w:t>Annual Data Points</w:t>
            </w:r>
          </w:p>
        </w:tc>
        <w:tc>
          <w:tcPr>
            <w:tcW w:w="1579" w:type="dxa"/>
            <w:vAlign w:val="center"/>
          </w:tcPr>
          <w:p w14:paraId="25F5B209"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rebel, terrorist, guerrilla, vigilante, nonviolent action, militant political party</w:t>
            </w:r>
          </w:p>
        </w:tc>
        <w:tc>
          <w:tcPr>
            <w:tcW w:w="1273" w:type="dxa"/>
            <w:vAlign w:val="center"/>
          </w:tcPr>
          <w:p w14:paraId="5DBBD5EA" w14:textId="750D64B6" w:rsidR="00BA6AF1" w:rsidRPr="00053981" w:rsidRDefault="00177B8D" w:rsidP="00FD63A6">
            <w:pPr>
              <w:jc w:val="center"/>
              <w:rPr>
                <w:rFonts w:ascii="Garamond" w:hAnsi="Garamond" w:cs="Times New Roman"/>
                <w:sz w:val="18"/>
                <w:szCs w:val="18"/>
              </w:rPr>
            </w:pPr>
            <w:r>
              <w:rPr>
                <w:rFonts w:ascii="Garamond" w:hAnsi="Garamond" w:cs="Times New Roman"/>
                <w:sz w:val="18"/>
                <w:szCs w:val="18"/>
              </w:rPr>
              <w:t>1940</w:t>
            </w:r>
            <w:r w:rsidR="00BA6AF1">
              <w:rPr>
                <w:rFonts w:ascii="Garamond" w:hAnsi="Garamond" w:cs="Times New Roman"/>
                <w:sz w:val="18"/>
                <w:szCs w:val="18"/>
              </w:rPr>
              <w:t>-2014</w:t>
            </w:r>
          </w:p>
        </w:tc>
      </w:tr>
      <w:tr w:rsidR="00BA6AF1" w:rsidRPr="00053981" w14:paraId="1CE93DB6" w14:textId="77777777" w:rsidTr="009C44F2">
        <w:trPr>
          <w:jc w:val="center"/>
        </w:trPr>
        <w:tc>
          <w:tcPr>
            <w:tcW w:w="2451" w:type="dxa"/>
            <w:vAlign w:val="center"/>
          </w:tcPr>
          <w:p w14:paraId="4A0F1E5B" w14:textId="77777777" w:rsidR="00BA6AF1" w:rsidRDefault="00BA6AF1" w:rsidP="00FD63A6">
            <w:pPr>
              <w:rPr>
                <w:rFonts w:ascii="Garamond" w:hAnsi="Garamond" w:cs="Times New Roman"/>
                <w:sz w:val="18"/>
                <w:szCs w:val="18"/>
              </w:rPr>
            </w:pPr>
            <w:r>
              <w:rPr>
                <w:rFonts w:ascii="Garamond" w:hAnsi="Garamond" w:cs="Times New Roman"/>
                <w:sz w:val="18"/>
                <w:szCs w:val="18"/>
              </w:rPr>
              <w:t>Chenoweth &amp; Lewis (2013): NAVCO 2.0</w:t>
            </w:r>
            <w:r>
              <w:rPr>
                <w:rStyle w:val="FootnoteReference"/>
                <w:rFonts w:ascii="Garamond" w:hAnsi="Garamond" w:cs="Times New Roman"/>
                <w:sz w:val="18"/>
                <w:szCs w:val="18"/>
              </w:rPr>
              <w:footnoteReference w:id="1"/>
            </w:r>
          </w:p>
        </w:tc>
        <w:tc>
          <w:tcPr>
            <w:tcW w:w="470" w:type="dxa"/>
            <w:vAlign w:val="center"/>
          </w:tcPr>
          <w:p w14:paraId="410C59AF"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2</w:t>
            </w:r>
            <w:r w:rsidRPr="00053981">
              <w:rPr>
                <w:rFonts w:ascii="Garamond" w:hAnsi="Garamond" w:cs="Times New Roman"/>
                <w:sz w:val="18"/>
                <w:szCs w:val="18"/>
              </w:rPr>
              <w:t>5</w:t>
            </w:r>
            <w:r>
              <w:rPr>
                <w:rFonts w:ascii="Garamond" w:hAnsi="Garamond" w:cs="Times New Roman"/>
                <w:sz w:val="18"/>
                <w:szCs w:val="18"/>
              </w:rPr>
              <w:t xml:space="preserve">0 </w:t>
            </w:r>
          </w:p>
        </w:tc>
        <w:tc>
          <w:tcPr>
            <w:tcW w:w="1392" w:type="dxa"/>
            <w:vAlign w:val="center"/>
          </w:tcPr>
          <w:p w14:paraId="09444EC0"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organizations/</w:t>
            </w:r>
          </w:p>
          <w:p w14:paraId="11D95323" w14:textId="625E97C0" w:rsidR="00BA6AF1" w:rsidRDefault="00BA6AF1" w:rsidP="00FD63A6">
            <w:pPr>
              <w:jc w:val="center"/>
              <w:rPr>
                <w:rFonts w:ascii="Garamond" w:hAnsi="Garamond" w:cs="Times New Roman"/>
                <w:sz w:val="18"/>
                <w:szCs w:val="18"/>
              </w:rPr>
            </w:pPr>
            <w:r>
              <w:rPr>
                <w:rFonts w:ascii="Garamond" w:hAnsi="Garamond" w:cs="Times New Roman"/>
                <w:sz w:val="18"/>
                <w:szCs w:val="18"/>
              </w:rPr>
              <w:t>movements</w:t>
            </w:r>
          </w:p>
        </w:tc>
        <w:tc>
          <w:tcPr>
            <w:tcW w:w="1191" w:type="dxa"/>
            <w:vAlign w:val="center"/>
          </w:tcPr>
          <w:p w14:paraId="595720E8"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47</w:t>
            </w:r>
          </w:p>
        </w:tc>
        <w:tc>
          <w:tcPr>
            <w:tcW w:w="1031" w:type="dxa"/>
            <w:vAlign w:val="center"/>
          </w:tcPr>
          <w:p w14:paraId="7E965126"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Annual Data Points</w:t>
            </w:r>
          </w:p>
        </w:tc>
        <w:tc>
          <w:tcPr>
            <w:tcW w:w="1579" w:type="dxa"/>
            <w:vAlign w:val="center"/>
          </w:tcPr>
          <w:p w14:paraId="67B41C15"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terrorist, nonviolent action</w:t>
            </w:r>
          </w:p>
        </w:tc>
        <w:tc>
          <w:tcPr>
            <w:tcW w:w="1273" w:type="dxa"/>
            <w:vAlign w:val="center"/>
          </w:tcPr>
          <w:p w14:paraId="03A64672"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1945-2006</w:t>
            </w:r>
          </w:p>
        </w:tc>
      </w:tr>
      <w:tr w:rsidR="00BA6AF1" w:rsidRPr="00053981" w14:paraId="3D50597E" w14:textId="77777777" w:rsidTr="009C44F2">
        <w:trPr>
          <w:jc w:val="center"/>
        </w:trPr>
        <w:tc>
          <w:tcPr>
            <w:tcW w:w="2451" w:type="dxa"/>
            <w:vAlign w:val="center"/>
          </w:tcPr>
          <w:p w14:paraId="3AF12EBB" w14:textId="3414AEB9" w:rsidR="00BA6AF1" w:rsidRPr="00053981" w:rsidRDefault="00BA6AF1" w:rsidP="00FD63A6">
            <w:pPr>
              <w:rPr>
                <w:rFonts w:ascii="Garamond" w:hAnsi="Garamond" w:cs="Times New Roman"/>
                <w:sz w:val="18"/>
                <w:szCs w:val="18"/>
              </w:rPr>
            </w:pPr>
            <w:r>
              <w:rPr>
                <w:rFonts w:ascii="Garamond" w:hAnsi="Garamond" w:cs="Times New Roman"/>
                <w:sz w:val="18"/>
                <w:szCs w:val="18"/>
              </w:rPr>
              <w:t>Themnér &amp; Wallensteen (2014): UCDP/PRIO Armed Conflict Dataset</w:t>
            </w:r>
            <w:r>
              <w:rPr>
                <w:rStyle w:val="FootnoteReference"/>
                <w:rFonts w:ascii="Garamond" w:hAnsi="Garamond" w:cs="Times New Roman"/>
                <w:sz w:val="18"/>
                <w:szCs w:val="18"/>
              </w:rPr>
              <w:footnoteReference w:id="2"/>
            </w:r>
          </w:p>
        </w:tc>
        <w:tc>
          <w:tcPr>
            <w:tcW w:w="470" w:type="dxa"/>
            <w:vAlign w:val="center"/>
          </w:tcPr>
          <w:p w14:paraId="519A9DF0"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 xml:space="preserve">552 </w:t>
            </w:r>
          </w:p>
        </w:tc>
        <w:tc>
          <w:tcPr>
            <w:tcW w:w="1392" w:type="dxa"/>
            <w:vAlign w:val="center"/>
          </w:tcPr>
          <w:p w14:paraId="33A9F082"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inter- and intra-state conflicts</w:t>
            </w:r>
          </w:p>
        </w:tc>
        <w:tc>
          <w:tcPr>
            <w:tcW w:w="1191" w:type="dxa"/>
            <w:vAlign w:val="center"/>
          </w:tcPr>
          <w:p w14:paraId="197C696B"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24</w:t>
            </w:r>
          </w:p>
        </w:tc>
        <w:tc>
          <w:tcPr>
            <w:tcW w:w="1031" w:type="dxa"/>
            <w:vAlign w:val="center"/>
          </w:tcPr>
          <w:p w14:paraId="54E4FE91" w14:textId="409FBFBF" w:rsidR="00BA6AF1" w:rsidRPr="00053981" w:rsidRDefault="00142C6E" w:rsidP="00FD63A6">
            <w:pPr>
              <w:jc w:val="center"/>
              <w:rPr>
                <w:rFonts w:ascii="Garamond" w:hAnsi="Garamond" w:cs="Times New Roman"/>
                <w:sz w:val="18"/>
                <w:szCs w:val="18"/>
              </w:rPr>
            </w:pPr>
            <w:r w:rsidRPr="00053981">
              <w:rPr>
                <w:rFonts w:ascii="Garamond" w:hAnsi="Garamond" w:cs="Times New Roman"/>
                <w:sz w:val="18"/>
                <w:szCs w:val="18"/>
              </w:rPr>
              <w:t>Annual Data Points</w:t>
            </w:r>
          </w:p>
        </w:tc>
        <w:tc>
          <w:tcPr>
            <w:tcW w:w="1579" w:type="dxa"/>
            <w:vAlign w:val="center"/>
          </w:tcPr>
          <w:p w14:paraId="7006F290"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 xml:space="preserve">state, </w:t>
            </w:r>
            <w:r w:rsidRPr="00053981">
              <w:rPr>
                <w:rFonts w:ascii="Garamond" w:hAnsi="Garamond" w:cs="Times New Roman"/>
                <w:sz w:val="18"/>
                <w:szCs w:val="18"/>
              </w:rPr>
              <w:t>insurgent, rebel, terrorist, guerrilla</w:t>
            </w:r>
          </w:p>
        </w:tc>
        <w:tc>
          <w:tcPr>
            <w:tcW w:w="1273" w:type="dxa"/>
            <w:vAlign w:val="center"/>
          </w:tcPr>
          <w:p w14:paraId="5594821C"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1946-2013</w:t>
            </w:r>
          </w:p>
        </w:tc>
      </w:tr>
      <w:tr w:rsidR="00BA6AF1" w:rsidRPr="00053981" w14:paraId="2E4FC7B1" w14:textId="77777777" w:rsidTr="009C44F2">
        <w:trPr>
          <w:jc w:val="center"/>
        </w:trPr>
        <w:tc>
          <w:tcPr>
            <w:tcW w:w="2451" w:type="dxa"/>
            <w:vAlign w:val="center"/>
          </w:tcPr>
          <w:p w14:paraId="4E861123" w14:textId="77777777" w:rsidR="00BA6AF1" w:rsidRDefault="00BA6AF1" w:rsidP="00FD63A6">
            <w:pPr>
              <w:rPr>
                <w:rFonts w:ascii="Garamond" w:hAnsi="Garamond" w:cs="Times New Roman"/>
                <w:sz w:val="18"/>
                <w:szCs w:val="18"/>
              </w:rPr>
            </w:pPr>
            <w:r w:rsidRPr="00053981">
              <w:rPr>
                <w:rFonts w:ascii="Garamond" w:hAnsi="Garamond" w:cs="Times New Roman"/>
                <w:sz w:val="18"/>
                <w:szCs w:val="18"/>
              </w:rPr>
              <w:t>Cunnin</w:t>
            </w:r>
            <w:r>
              <w:rPr>
                <w:rFonts w:ascii="Garamond" w:hAnsi="Garamond" w:cs="Times New Roman"/>
                <w:sz w:val="18"/>
                <w:szCs w:val="18"/>
              </w:rPr>
              <w:t>gham, Gleditsch &amp; Salehyan (2013</w:t>
            </w:r>
            <w:r w:rsidRPr="00053981">
              <w:rPr>
                <w:rFonts w:ascii="Garamond" w:hAnsi="Garamond" w:cs="Times New Roman"/>
                <w:sz w:val="18"/>
                <w:szCs w:val="18"/>
              </w:rPr>
              <w:t>):</w:t>
            </w:r>
            <w:r>
              <w:rPr>
                <w:rFonts w:ascii="Garamond" w:hAnsi="Garamond" w:cs="Times New Roman"/>
                <w:sz w:val="18"/>
                <w:szCs w:val="18"/>
              </w:rPr>
              <w:t xml:space="preserve"> NSA dataset</w:t>
            </w:r>
            <w:r>
              <w:rPr>
                <w:rStyle w:val="FootnoteReference"/>
                <w:rFonts w:ascii="Garamond" w:hAnsi="Garamond" w:cs="Times New Roman"/>
                <w:sz w:val="18"/>
                <w:szCs w:val="18"/>
              </w:rPr>
              <w:footnoteReference w:id="3"/>
            </w:r>
          </w:p>
        </w:tc>
        <w:tc>
          <w:tcPr>
            <w:tcW w:w="470" w:type="dxa"/>
            <w:vAlign w:val="center"/>
          </w:tcPr>
          <w:p w14:paraId="084C47CE"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271</w:t>
            </w:r>
          </w:p>
        </w:tc>
        <w:tc>
          <w:tcPr>
            <w:tcW w:w="1392" w:type="dxa"/>
            <w:vAlign w:val="center"/>
          </w:tcPr>
          <w:p w14:paraId="716B6660"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inter- and intra-state conflicts</w:t>
            </w:r>
          </w:p>
        </w:tc>
        <w:tc>
          <w:tcPr>
            <w:tcW w:w="1191" w:type="dxa"/>
            <w:vAlign w:val="center"/>
          </w:tcPr>
          <w:p w14:paraId="40436816"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40</w:t>
            </w:r>
          </w:p>
        </w:tc>
        <w:tc>
          <w:tcPr>
            <w:tcW w:w="1031" w:type="dxa"/>
            <w:vAlign w:val="center"/>
          </w:tcPr>
          <w:p w14:paraId="74FCED87"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Annual Data Points</w:t>
            </w:r>
          </w:p>
        </w:tc>
        <w:tc>
          <w:tcPr>
            <w:tcW w:w="1579" w:type="dxa"/>
            <w:vAlign w:val="center"/>
          </w:tcPr>
          <w:p w14:paraId="26315692"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rebel, terrorist, guerrilla</w:t>
            </w:r>
          </w:p>
        </w:tc>
        <w:tc>
          <w:tcPr>
            <w:tcW w:w="1273" w:type="dxa"/>
            <w:vAlign w:val="center"/>
          </w:tcPr>
          <w:p w14:paraId="4DD2E2B3"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1945-2011</w:t>
            </w:r>
          </w:p>
        </w:tc>
      </w:tr>
      <w:tr w:rsidR="00BA6AF1" w:rsidRPr="00053981" w14:paraId="14129089" w14:textId="77777777" w:rsidTr="009C44F2">
        <w:trPr>
          <w:jc w:val="center"/>
        </w:trPr>
        <w:tc>
          <w:tcPr>
            <w:tcW w:w="2451" w:type="dxa"/>
            <w:vAlign w:val="center"/>
          </w:tcPr>
          <w:p w14:paraId="45ACA2E6" w14:textId="77777777" w:rsidR="00BA6AF1" w:rsidRDefault="00BA6AF1" w:rsidP="00FD63A6">
            <w:pPr>
              <w:rPr>
                <w:rFonts w:ascii="Garamond" w:hAnsi="Garamond" w:cs="Times New Roman"/>
                <w:sz w:val="18"/>
                <w:szCs w:val="18"/>
              </w:rPr>
            </w:pPr>
            <w:r w:rsidRPr="00053981">
              <w:rPr>
                <w:rFonts w:ascii="Garamond" w:hAnsi="Garamond" w:cs="Times New Roman"/>
                <w:sz w:val="18"/>
                <w:szCs w:val="18"/>
              </w:rPr>
              <w:t>Wilkenfeld, Asal &amp; Pate: MAROB (2008)</w:t>
            </w:r>
          </w:p>
        </w:tc>
        <w:tc>
          <w:tcPr>
            <w:tcW w:w="470" w:type="dxa"/>
            <w:vAlign w:val="center"/>
          </w:tcPr>
          <w:p w14:paraId="0AF223FB"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112</w:t>
            </w:r>
          </w:p>
          <w:p w14:paraId="065B002C" w14:textId="77777777" w:rsidR="00BA6AF1" w:rsidRDefault="00BA6AF1" w:rsidP="00FD63A6">
            <w:pPr>
              <w:jc w:val="center"/>
              <w:rPr>
                <w:rFonts w:ascii="Garamond" w:hAnsi="Garamond" w:cs="Times New Roman"/>
                <w:sz w:val="18"/>
                <w:szCs w:val="18"/>
              </w:rPr>
            </w:pPr>
          </w:p>
        </w:tc>
        <w:tc>
          <w:tcPr>
            <w:tcW w:w="1392" w:type="dxa"/>
            <w:vAlign w:val="center"/>
          </w:tcPr>
          <w:p w14:paraId="6C223CFF" w14:textId="77777777" w:rsidR="00BA6AF1" w:rsidRDefault="00BA6AF1" w:rsidP="00FD63A6">
            <w:pPr>
              <w:jc w:val="center"/>
              <w:rPr>
                <w:rFonts w:ascii="Garamond" w:hAnsi="Garamond" w:cs="Times New Roman"/>
                <w:sz w:val="18"/>
                <w:szCs w:val="18"/>
              </w:rPr>
            </w:pPr>
            <w:r w:rsidRPr="00053981">
              <w:rPr>
                <w:rFonts w:ascii="Garamond" w:hAnsi="Garamond" w:cs="Times New Roman"/>
                <w:sz w:val="18"/>
                <w:szCs w:val="18"/>
              </w:rPr>
              <w:t>organizations</w:t>
            </w:r>
          </w:p>
          <w:p w14:paraId="788AF87F" w14:textId="77777777" w:rsidR="00BA6AF1" w:rsidRDefault="00BA6AF1" w:rsidP="00FD63A6">
            <w:pPr>
              <w:jc w:val="center"/>
              <w:rPr>
                <w:rFonts w:ascii="Garamond" w:hAnsi="Garamond" w:cs="Times New Roman"/>
                <w:sz w:val="18"/>
                <w:szCs w:val="18"/>
              </w:rPr>
            </w:pPr>
            <w:r w:rsidRPr="00053981">
              <w:rPr>
                <w:rFonts w:ascii="Garamond" w:hAnsi="Garamond" w:cs="Times New Roman"/>
                <w:sz w:val="18"/>
                <w:szCs w:val="18"/>
              </w:rPr>
              <w:t>(Middle Eastern only)</w:t>
            </w:r>
          </w:p>
        </w:tc>
        <w:tc>
          <w:tcPr>
            <w:tcW w:w="1191" w:type="dxa"/>
            <w:vAlign w:val="center"/>
          </w:tcPr>
          <w:p w14:paraId="066C15B4" w14:textId="77777777" w:rsidR="00BA6AF1" w:rsidRDefault="00BA6AF1" w:rsidP="00FD63A6">
            <w:pPr>
              <w:jc w:val="center"/>
              <w:rPr>
                <w:rFonts w:ascii="Garamond" w:hAnsi="Garamond" w:cs="Times New Roman"/>
                <w:sz w:val="18"/>
                <w:szCs w:val="18"/>
              </w:rPr>
            </w:pPr>
            <w:r w:rsidRPr="00053981">
              <w:rPr>
                <w:rFonts w:ascii="Garamond" w:hAnsi="Garamond" w:cs="Times New Roman"/>
                <w:sz w:val="18"/>
                <w:szCs w:val="18"/>
              </w:rPr>
              <w:t>70</w:t>
            </w:r>
          </w:p>
        </w:tc>
        <w:tc>
          <w:tcPr>
            <w:tcW w:w="1031" w:type="dxa"/>
            <w:vAlign w:val="center"/>
          </w:tcPr>
          <w:p w14:paraId="7B894DB7"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Annual Data Points</w:t>
            </w:r>
          </w:p>
        </w:tc>
        <w:tc>
          <w:tcPr>
            <w:tcW w:w="1579" w:type="dxa"/>
            <w:vAlign w:val="center"/>
          </w:tcPr>
          <w:p w14:paraId="5D774F94" w14:textId="2A7BA58F" w:rsidR="00BA6AF1" w:rsidRDefault="00AC4451" w:rsidP="00FD63A6">
            <w:pPr>
              <w:rPr>
                <w:rFonts w:ascii="Garamond" w:hAnsi="Garamond" w:cs="Times New Roman"/>
                <w:sz w:val="18"/>
                <w:szCs w:val="18"/>
              </w:rPr>
            </w:pPr>
            <w:r>
              <w:rPr>
                <w:rFonts w:ascii="Garamond" w:hAnsi="Garamond" w:cs="Times New Roman"/>
                <w:sz w:val="18"/>
                <w:szCs w:val="18"/>
              </w:rPr>
              <w:t xml:space="preserve">Middle Eastern </w:t>
            </w:r>
            <w:r w:rsidR="00BA6AF1" w:rsidRPr="00053981">
              <w:rPr>
                <w:rFonts w:ascii="Garamond" w:hAnsi="Garamond" w:cs="Times New Roman"/>
                <w:sz w:val="18"/>
                <w:szCs w:val="18"/>
              </w:rPr>
              <w:t>insurgent, rebel, terrorist, guerrilla, nonviolent action, militant political party, political party</w:t>
            </w:r>
          </w:p>
        </w:tc>
        <w:tc>
          <w:tcPr>
            <w:tcW w:w="1273" w:type="dxa"/>
            <w:vAlign w:val="center"/>
          </w:tcPr>
          <w:p w14:paraId="4534C266"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1980-2004</w:t>
            </w:r>
          </w:p>
        </w:tc>
      </w:tr>
      <w:tr w:rsidR="00BA6AF1" w:rsidRPr="00053981" w14:paraId="54DD8BE0" w14:textId="77777777" w:rsidTr="009C44F2">
        <w:trPr>
          <w:jc w:val="center"/>
        </w:trPr>
        <w:tc>
          <w:tcPr>
            <w:tcW w:w="2451" w:type="dxa"/>
            <w:vAlign w:val="center"/>
          </w:tcPr>
          <w:p w14:paraId="273F8434"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Cunningham (2011)</w:t>
            </w:r>
          </w:p>
        </w:tc>
        <w:tc>
          <w:tcPr>
            <w:tcW w:w="470" w:type="dxa"/>
            <w:vAlign w:val="center"/>
          </w:tcPr>
          <w:p w14:paraId="4ABF8DB7"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73</w:t>
            </w:r>
            <w:r>
              <w:rPr>
                <w:rFonts w:ascii="Garamond" w:hAnsi="Garamond" w:cs="Times New Roman"/>
                <w:sz w:val="18"/>
                <w:szCs w:val="18"/>
              </w:rPr>
              <w:t xml:space="preserve"> </w:t>
            </w:r>
          </w:p>
        </w:tc>
        <w:tc>
          <w:tcPr>
            <w:tcW w:w="1392" w:type="dxa"/>
            <w:vAlign w:val="center"/>
          </w:tcPr>
          <w:p w14:paraId="31AC829E"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self-determination movements</w:t>
            </w:r>
          </w:p>
        </w:tc>
        <w:tc>
          <w:tcPr>
            <w:tcW w:w="1191" w:type="dxa"/>
            <w:vAlign w:val="center"/>
          </w:tcPr>
          <w:p w14:paraId="421BB8C5"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20</w:t>
            </w:r>
          </w:p>
        </w:tc>
        <w:tc>
          <w:tcPr>
            <w:tcW w:w="1031" w:type="dxa"/>
            <w:vAlign w:val="center"/>
          </w:tcPr>
          <w:p w14:paraId="3C8C4172"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Annual Data Points</w:t>
            </w:r>
          </w:p>
        </w:tc>
        <w:tc>
          <w:tcPr>
            <w:tcW w:w="1579" w:type="dxa"/>
            <w:vAlign w:val="center"/>
          </w:tcPr>
          <w:p w14:paraId="6BB7911F"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rebel, nonviolent action, militant political party</w:t>
            </w:r>
          </w:p>
        </w:tc>
        <w:tc>
          <w:tcPr>
            <w:tcW w:w="1273" w:type="dxa"/>
            <w:vAlign w:val="center"/>
          </w:tcPr>
          <w:p w14:paraId="7C4742E0"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1960-2003</w:t>
            </w:r>
          </w:p>
        </w:tc>
      </w:tr>
      <w:tr w:rsidR="00BA6AF1" w:rsidRPr="00053981" w14:paraId="5A1BB09E" w14:textId="77777777" w:rsidTr="009C44F2">
        <w:trPr>
          <w:jc w:val="center"/>
        </w:trPr>
        <w:tc>
          <w:tcPr>
            <w:tcW w:w="2451" w:type="dxa"/>
            <w:vAlign w:val="center"/>
          </w:tcPr>
          <w:p w14:paraId="524BFDFF"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Lyall &amp; Wilson (2009): Rage</w:t>
            </w:r>
          </w:p>
        </w:tc>
        <w:tc>
          <w:tcPr>
            <w:tcW w:w="470" w:type="dxa"/>
            <w:vAlign w:val="center"/>
          </w:tcPr>
          <w:p w14:paraId="485BEF83"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 xml:space="preserve">286 </w:t>
            </w:r>
          </w:p>
        </w:tc>
        <w:tc>
          <w:tcPr>
            <w:tcW w:w="1392" w:type="dxa"/>
            <w:vAlign w:val="center"/>
          </w:tcPr>
          <w:p w14:paraId="0A004032"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campaigns</w:t>
            </w:r>
          </w:p>
        </w:tc>
        <w:tc>
          <w:tcPr>
            <w:tcW w:w="1191" w:type="dxa"/>
            <w:vAlign w:val="center"/>
          </w:tcPr>
          <w:p w14:paraId="46AB7C34"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28</w:t>
            </w:r>
          </w:p>
        </w:tc>
        <w:tc>
          <w:tcPr>
            <w:tcW w:w="1031" w:type="dxa"/>
            <w:vAlign w:val="center"/>
          </w:tcPr>
          <w:p w14:paraId="3BC8C004"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1F7B2D3A"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insurgent, rebel, terrorist</w:t>
            </w:r>
          </w:p>
        </w:tc>
        <w:tc>
          <w:tcPr>
            <w:tcW w:w="1273" w:type="dxa"/>
            <w:vAlign w:val="center"/>
          </w:tcPr>
          <w:p w14:paraId="5382C064"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1800-2005</w:t>
            </w:r>
          </w:p>
        </w:tc>
      </w:tr>
      <w:tr w:rsidR="00BA6AF1" w:rsidRPr="00053981" w14:paraId="79898251" w14:textId="77777777" w:rsidTr="009C44F2">
        <w:trPr>
          <w:jc w:val="center"/>
        </w:trPr>
        <w:tc>
          <w:tcPr>
            <w:tcW w:w="2451" w:type="dxa"/>
            <w:vAlign w:val="center"/>
          </w:tcPr>
          <w:p w14:paraId="735373A3" w14:textId="77777777" w:rsidR="00BA6AF1" w:rsidRDefault="00BA6AF1" w:rsidP="00FD63A6">
            <w:pPr>
              <w:rPr>
                <w:rFonts w:ascii="Garamond" w:hAnsi="Garamond" w:cs="Times New Roman"/>
                <w:sz w:val="18"/>
                <w:szCs w:val="18"/>
              </w:rPr>
            </w:pPr>
            <w:r w:rsidRPr="00053981">
              <w:rPr>
                <w:rFonts w:ascii="Garamond" w:hAnsi="Garamond" w:cs="Times New Roman"/>
                <w:sz w:val="18"/>
                <w:szCs w:val="18"/>
              </w:rPr>
              <w:t>Cronin (2009)</w:t>
            </w:r>
          </w:p>
        </w:tc>
        <w:tc>
          <w:tcPr>
            <w:tcW w:w="470" w:type="dxa"/>
            <w:vAlign w:val="center"/>
          </w:tcPr>
          <w:p w14:paraId="6388370A" w14:textId="77777777" w:rsidR="00BA6AF1" w:rsidRDefault="00BA6AF1" w:rsidP="00FD63A6">
            <w:pPr>
              <w:jc w:val="center"/>
              <w:rPr>
                <w:rFonts w:ascii="Garamond" w:hAnsi="Garamond" w:cs="Times New Roman"/>
                <w:sz w:val="18"/>
                <w:szCs w:val="18"/>
              </w:rPr>
            </w:pPr>
            <w:r w:rsidRPr="00053981">
              <w:rPr>
                <w:rFonts w:ascii="Garamond" w:hAnsi="Garamond" w:cs="Times New Roman"/>
                <w:sz w:val="18"/>
                <w:szCs w:val="18"/>
              </w:rPr>
              <w:t>457</w:t>
            </w:r>
            <w:r>
              <w:rPr>
                <w:rFonts w:ascii="Garamond" w:hAnsi="Garamond" w:cs="Times New Roman"/>
                <w:sz w:val="18"/>
                <w:szCs w:val="18"/>
              </w:rPr>
              <w:t xml:space="preserve"> </w:t>
            </w:r>
          </w:p>
        </w:tc>
        <w:tc>
          <w:tcPr>
            <w:tcW w:w="1392" w:type="dxa"/>
            <w:vAlign w:val="center"/>
          </w:tcPr>
          <w:p w14:paraId="7BB45A2A"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organizations</w:t>
            </w:r>
          </w:p>
        </w:tc>
        <w:tc>
          <w:tcPr>
            <w:tcW w:w="1191" w:type="dxa"/>
            <w:vAlign w:val="center"/>
          </w:tcPr>
          <w:p w14:paraId="50F3EDCD" w14:textId="77777777" w:rsidR="00BA6AF1" w:rsidRDefault="00BA6AF1" w:rsidP="00FD63A6">
            <w:pPr>
              <w:jc w:val="center"/>
              <w:rPr>
                <w:rFonts w:ascii="Garamond" w:hAnsi="Garamond" w:cs="Times New Roman"/>
                <w:sz w:val="18"/>
                <w:szCs w:val="18"/>
              </w:rPr>
            </w:pPr>
            <w:r w:rsidRPr="00053981">
              <w:rPr>
                <w:rFonts w:ascii="Garamond" w:hAnsi="Garamond" w:cs="Times New Roman"/>
                <w:sz w:val="18"/>
                <w:szCs w:val="18"/>
              </w:rPr>
              <w:t>4</w:t>
            </w:r>
          </w:p>
        </w:tc>
        <w:tc>
          <w:tcPr>
            <w:tcW w:w="1031" w:type="dxa"/>
            <w:vAlign w:val="center"/>
          </w:tcPr>
          <w:p w14:paraId="38F6A4B8"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6919F91D" w14:textId="77777777" w:rsidR="00BA6AF1" w:rsidRDefault="00BA6AF1" w:rsidP="00FD63A6">
            <w:pPr>
              <w:rPr>
                <w:rFonts w:ascii="Garamond" w:hAnsi="Garamond" w:cs="Times New Roman"/>
                <w:sz w:val="18"/>
                <w:szCs w:val="18"/>
              </w:rPr>
            </w:pPr>
            <w:r w:rsidRPr="00053981">
              <w:rPr>
                <w:rFonts w:ascii="Garamond" w:hAnsi="Garamond" w:cs="Times New Roman"/>
                <w:sz w:val="18"/>
                <w:szCs w:val="18"/>
              </w:rPr>
              <w:t>insurgent, terrorist</w:t>
            </w:r>
          </w:p>
        </w:tc>
        <w:tc>
          <w:tcPr>
            <w:tcW w:w="1273" w:type="dxa"/>
            <w:vAlign w:val="center"/>
          </w:tcPr>
          <w:p w14:paraId="2476B84F"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1968-2006</w:t>
            </w:r>
          </w:p>
        </w:tc>
      </w:tr>
      <w:tr w:rsidR="00BA6AF1" w:rsidRPr="00053981" w14:paraId="2BAE5226" w14:textId="77777777" w:rsidTr="009C44F2">
        <w:trPr>
          <w:jc w:val="center"/>
        </w:trPr>
        <w:tc>
          <w:tcPr>
            <w:tcW w:w="2451" w:type="dxa"/>
            <w:vAlign w:val="center"/>
          </w:tcPr>
          <w:p w14:paraId="2B59528A"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Sullivan (2012)</w:t>
            </w:r>
          </w:p>
        </w:tc>
        <w:tc>
          <w:tcPr>
            <w:tcW w:w="470" w:type="dxa"/>
            <w:vAlign w:val="center"/>
          </w:tcPr>
          <w:p w14:paraId="1CC04E61"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 xml:space="preserve">508 </w:t>
            </w:r>
          </w:p>
        </w:tc>
        <w:tc>
          <w:tcPr>
            <w:tcW w:w="1392" w:type="dxa"/>
            <w:vAlign w:val="center"/>
          </w:tcPr>
          <w:p w14:paraId="188B9557"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inter- and intra-state conflicts</w:t>
            </w:r>
          </w:p>
        </w:tc>
        <w:tc>
          <w:tcPr>
            <w:tcW w:w="1191" w:type="dxa"/>
            <w:vAlign w:val="center"/>
          </w:tcPr>
          <w:p w14:paraId="3DECE3A0"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25</w:t>
            </w:r>
          </w:p>
        </w:tc>
        <w:tc>
          <w:tcPr>
            <w:tcW w:w="1031" w:type="dxa"/>
            <w:vAlign w:val="center"/>
          </w:tcPr>
          <w:p w14:paraId="43E553BB"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4FCA0845"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 xml:space="preserve">state, </w:t>
            </w:r>
            <w:r w:rsidRPr="00053981">
              <w:rPr>
                <w:rFonts w:ascii="Garamond" w:hAnsi="Garamond" w:cs="Times New Roman"/>
                <w:sz w:val="18"/>
                <w:szCs w:val="18"/>
              </w:rPr>
              <w:t xml:space="preserve">insurgent, rebel, </w:t>
            </w:r>
            <w:r>
              <w:rPr>
                <w:rFonts w:ascii="Garamond" w:hAnsi="Garamond" w:cs="Times New Roman"/>
                <w:sz w:val="18"/>
                <w:szCs w:val="18"/>
              </w:rPr>
              <w:t>guerilla</w:t>
            </w:r>
          </w:p>
        </w:tc>
        <w:tc>
          <w:tcPr>
            <w:tcW w:w="1273" w:type="dxa"/>
            <w:vAlign w:val="center"/>
          </w:tcPr>
          <w:p w14:paraId="14AC2905" w14:textId="77777777" w:rsidR="00BA6AF1" w:rsidRDefault="00BA6AF1" w:rsidP="00FD63A6">
            <w:pPr>
              <w:jc w:val="center"/>
              <w:rPr>
                <w:rFonts w:ascii="Garamond" w:hAnsi="Garamond" w:cs="Times New Roman"/>
                <w:sz w:val="18"/>
                <w:szCs w:val="18"/>
              </w:rPr>
            </w:pPr>
            <w:r>
              <w:rPr>
                <w:rFonts w:ascii="Garamond" w:hAnsi="Garamond" w:cs="Times New Roman"/>
                <w:sz w:val="18"/>
                <w:szCs w:val="18"/>
              </w:rPr>
              <w:t>1919-2001</w:t>
            </w:r>
          </w:p>
        </w:tc>
      </w:tr>
      <w:tr w:rsidR="00BA6AF1" w:rsidRPr="00053981" w14:paraId="7A80F82B" w14:textId="77777777" w:rsidTr="009C44F2">
        <w:trPr>
          <w:jc w:val="center"/>
        </w:trPr>
        <w:tc>
          <w:tcPr>
            <w:tcW w:w="2451" w:type="dxa"/>
            <w:vAlign w:val="center"/>
          </w:tcPr>
          <w:p w14:paraId="59925185"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Abrahms (2012)</w:t>
            </w:r>
          </w:p>
        </w:tc>
        <w:tc>
          <w:tcPr>
            <w:tcW w:w="470" w:type="dxa"/>
            <w:vAlign w:val="center"/>
          </w:tcPr>
          <w:p w14:paraId="5D4E53BA"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117</w:t>
            </w:r>
            <w:r>
              <w:rPr>
                <w:rFonts w:ascii="Garamond" w:hAnsi="Garamond" w:cs="Times New Roman"/>
                <w:sz w:val="18"/>
                <w:szCs w:val="18"/>
              </w:rPr>
              <w:t xml:space="preserve"> </w:t>
            </w:r>
          </w:p>
        </w:tc>
        <w:tc>
          <w:tcPr>
            <w:tcW w:w="1392" w:type="dxa"/>
            <w:vAlign w:val="center"/>
          </w:tcPr>
          <w:p w14:paraId="20EEDC71"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campaigns</w:t>
            </w:r>
          </w:p>
        </w:tc>
        <w:tc>
          <w:tcPr>
            <w:tcW w:w="1191" w:type="dxa"/>
            <w:vAlign w:val="center"/>
          </w:tcPr>
          <w:p w14:paraId="068B94AD"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12</w:t>
            </w:r>
          </w:p>
        </w:tc>
        <w:tc>
          <w:tcPr>
            <w:tcW w:w="1031" w:type="dxa"/>
            <w:vAlign w:val="center"/>
          </w:tcPr>
          <w:p w14:paraId="33D3581C"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4DE80AE7"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terrorist, guerrilla</w:t>
            </w:r>
          </w:p>
        </w:tc>
        <w:tc>
          <w:tcPr>
            <w:tcW w:w="1273" w:type="dxa"/>
            <w:vAlign w:val="center"/>
          </w:tcPr>
          <w:p w14:paraId="59F72CDD"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unspecified</w:t>
            </w:r>
          </w:p>
        </w:tc>
      </w:tr>
      <w:tr w:rsidR="00BA6AF1" w:rsidRPr="00053981" w14:paraId="29D7C5A2" w14:textId="77777777" w:rsidTr="009C44F2">
        <w:trPr>
          <w:jc w:val="center"/>
        </w:trPr>
        <w:tc>
          <w:tcPr>
            <w:tcW w:w="2451" w:type="dxa"/>
            <w:vAlign w:val="center"/>
          </w:tcPr>
          <w:p w14:paraId="40BD7A50"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Arreguín-Toft (2001)</w:t>
            </w:r>
          </w:p>
        </w:tc>
        <w:tc>
          <w:tcPr>
            <w:tcW w:w="470" w:type="dxa"/>
            <w:vAlign w:val="center"/>
          </w:tcPr>
          <w:p w14:paraId="400A3018"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197</w:t>
            </w:r>
            <w:r>
              <w:rPr>
                <w:rFonts w:ascii="Garamond" w:hAnsi="Garamond" w:cs="Times New Roman"/>
                <w:sz w:val="18"/>
                <w:szCs w:val="18"/>
              </w:rPr>
              <w:t xml:space="preserve"> </w:t>
            </w:r>
          </w:p>
        </w:tc>
        <w:tc>
          <w:tcPr>
            <w:tcW w:w="1392" w:type="dxa"/>
            <w:vAlign w:val="center"/>
          </w:tcPr>
          <w:p w14:paraId="61E3EB2C"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asymmetric conflicts</w:t>
            </w:r>
          </w:p>
        </w:tc>
        <w:tc>
          <w:tcPr>
            <w:tcW w:w="1191" w:type="dxa"/>
            <w:vAlign w:val="center"/>
          </w:tcPr>
          <w:p w14:paraId="7FC1EABF"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2</w:t>
            </w:r>
          </w:p>
        </w:tc>
        <w:tc>
          <w:tcPr>
            <w:tcW w:w="1031" w:type="dxa"/>
            <w:vAlign w:val="center"/>
          </w:tcPr>
          <w:p w14:paraId="4D579394"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33C567B6"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rebel, guerrilla, weak state</w:t>
            </w:r>
          </w:p>
        </w:tc>
        <w:tc>
          <w:tcPr>
            <w:tcW w:w="1273" w:type="dxa"/>
            <w:vAlign w:val="center"/>
          </w:tcPr>
          <w:p w14:paraId="37288DE1"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1800-1998</w:t>
            </w:r>
          </w:p>
        </w:tc>
      </w:tr>
      <w:tr w:rsidR="00BA6AF1" w:rsidRPr="00053981" w14:paraId="632ECCD8" w14:textId="77777777" w:rsidTr="009C44F2">
        <w:trPr>
          <w:jc w:val="center"/>
        </w:trPr>
        <w:tc>
          <w:tcPr>
            <w:tcW w:w="2451" w:type="dxa"/>
            <w:vAlign w:val="center"/>
          </w:tcPr>
          <w:p w14:paraId="55C5A9F9"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Jones &amp; Libicki (2008)</w:t>
            </w:r>
          </w:p>
        </w:tc>
        <w:tc>
          <w:tcPr>
            <w:tcW w:w="470" w:type="dxa"/>
            <w:vAlign w:val="center"/>
          </w:tcPr>
          <w:p w14:paraId="1B16924C"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648</w:t>
            </w:r>
            <w:r>
              <w:rPr>
                <w:rFonts w:ascii="Garamond" w:hAnsi="Garamond" w:cs="Times New Roman"/>
                <w:sz w:val="18"/>
                <w:szCs w:val="18"/>
              </w:rPr>
              <w:t xml:space="preserve"> </w:t>
            </w:r>
          </w:p>
        </w:tc>
        <w:tc>
          <w:tcPr>
            <w:tcW w:w="1392" w:type="dxa"/>
            <w:vAlign w:val="center"/>
          </w:tcPr>
          <w:p w14:paraId="4BF7231C"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organizations</w:t>
            </w:r>
          </w:p>
        </w:tc>
        <w:tc>
          <w:tcPr>
            <w:tcW w:w="1191" w:type="dxa"/>
            <w:vAlign w:val="center"/>
          </w:tcPr>
          <w:p w14:paraId="630AB72C"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5</w:t>
            </w:r>
          </w:p>
        </w:tc>
        <w:tc>
          <w:tcPr>
            <w:tcW w:w="1031" w:type="dxa"/>
            <w:vAlign w:val="center"/>
          </w:tcPr>
          <w:p w14:paraId="2D21F032"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0A088682"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terrorist</w:t>
            </w:r>
          </w:p>
        </w:tc>
        <w:tc>
          <w:tcPr>
            <w:tcW w:w="1273" w:type="dxa"/>
            <w:vAlign w:val="center"/>
          </w:tcPr>
          <w:p w14:paraId="041CE2A0"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1968-2006</w:t>
            </w:r>
          </w:p>
        </w:tc>
      </w:tr>
      <w:tr w:rsidR="00BA6AF1" w:rsidRPr="00053981" w14:paraId="6C63CC37" w14:textId="77777777" w:rsidTr="009C44F2">
        <w:trPr>
          <w:jc w:val="center"/>
        </w:trPr>
        <w:tc>
          <w:tcPr>
            <w:tcW w:w="2451" w:type="dxa"/>
            <w:vAlign w:val="center"/>
          </w:tcPr>
          <w:p w14:paraId="15756791"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Doyle &amp; Sambanis (2000)</w:t>
            </w:r>
            <w:r>
              <w:rPr>
                <w:rStyle w:val="FootnoteReference"/>
                <w:rFonts w:ascii="Garamond" w:hAnsi="Garamond" w:cs="Times New Roman"/>
                <w:sz w:val="18"/>
                <w:szCs w:val="18"/>
              </w:rPr>
              <w:footnoteReference w:id="4"/>
            </w:r>
          </w:p>
        </w:tc>
        <w:tc>
          <w:tcPr>
            <w:tcW w:w="470" w:type="dxa"/>
            <w:vAlign w:val="center"/>
          </w:tcPr>
          <w:p w14:paraId="5412EB22"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122</w:t>
            </w:r>
          </w:p>
        </w:tc>
        <w:tc>
          <w:tcPr>
            <w:tcW w:w="1392" w:type="dxa"/>
            <w:vAlign w:val="center"/>
          </w:tcPr>
          <w:p w14:paraId="74D35FCC"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intra-state conflicts</w:t>
            </w:r>
          </w:p>
        </w:tc>
        <w:tc>
          <w:tcPr>
            <w:tcW w:w="1191" w:type="dxa"/>
            <w:vAlign w:val="center"/>
          </w:tcPr>
          <w:p w14:paraId="6C0F1D40"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24</w:t>
            </w:r>
          </w:p>
        </w:tc>
        <w:tc>
          <w:tcPr>
            <w:tcW w:w="1031" w:type="dxa"/>
            <w:vAlign w:val="center"/>
          </w:tcPr>
          <w:p w14:paraId="1AE2221A" w14:textId="77777777" w:rsidR="00BA6AF1" w:rsidRPr="00053981" w:rsidRDefault="00BA6AF1" w:rsidP="00FD63A6">
            <w:pPr>
              <w:jc w:val="center"/>
              <w:rPr>
                <w:rFonts w:ascii="Garamond" w:hAnsi="Garamond" w:cs="Times New Roman"/>
                <w:sz w:val="18"/>
                <w:szCs w:val="18"/>
              </w:rPr>
            </w:pPr>
            <w:r w:rsidRPr="00053981">
              <w:rPr>
                <w:rFonts w:ascii="Garamond" w:hAnsi="Garamond" w:cs="Times New Roman"/>
                <w:sz w:val="18"/>
                <w:szCs w:val="18"/>
              </w:rPr>
              <w:t>Aggregated</w:t>
            </w:r>
          </w:p>
        </w:tc>
        <w:tc>
          <w:tcPr>
            <w:tcW w:w="1579" w:type="dxa"/>
            <w:vAlign w:val="center"/>
          </w:tcPr>
          <w:p w14:paraId="7043110A" w14:textId="77777777" w:rsidR="00BA6AF1" w:rsidRPr="00053981" w:rsidRDefault="00BA6AF1" w:rsidP="00FD63A6">
            <w:pPr>
              <w:rPr>
                <w:rFonts w:ascii="Garamond" w:hAnsi="Garamond" w:cs="Times New Roman"/>
                <w:sz w:val="18"/>
                <w:szCs w:val="18"/>
              </w:rPr>
            </w:pPr>
            <w:r w:rsidRPr="00053981">
              <w:rPr>
                <w:rFonts w:ascii="Garamond" w:hAnsi="Garamond" w:cs="Times New Roman"/>
                <w:sz w:val="18"/>
                <w:szCs w:val="18"/>
              </w:rPr>
              <w:t>insurgent, rebel, guerrilla</w:t>
            </w:r>
          </w:p>
        </w:tc>
        <w:tc>
          <w:tcPr>
            <w:tcW w:w="1273" w:type="dxa"/>
            <w:vAlign w:val="center"/>
          </w:tcPr>
          <w:p w14:paraId="57F1A56B"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1944-1997</w:t>
            </w:r>
          </w:p>
        </w:tc>
      </w:tr>
      <w:tr w:rsidR="00BA6AF1" w:rsidRPr="00053981" w14:paraId="699A3669" w14:textId="77777777" w:rsidTr="009C44F2">
        <w:trPr>
          <w:jc w:val="center"/>
        </w:trPr>
        <w:tc>
          <w:tcPr>
            <w:tcW w:w="2451" w:type="dxa"/>
            <w:vAlign w:val="center"/>
          </w:tcPr>
          <w:p w14:paraId="4B9E4BB9"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Boot (2013): Invisible Armies Database</w:t>
            </w:r>
          </w:p>
        </w:tc>
        <w:tc>
          <w:tcPr>
            <w:tcW w:w="470" w:type="dxa"/>
            <w:vAlign w:val="center"/>
          </w:tcPr>
          <w:p w14:paraId="12CBC7DC" w14:textId="43D1808A" w:rsidR="00BA6AF1" w:rsidRPr="00053981" w:rsidRDefault="00BA6AF1" w:rsidP="00FD63A6">
            <w:pPr>
              <w:jc w:val="center"/>
              <w:rPr>
                <w:rFonts w:ascii="Garamond" w:hAnsi="Garamond" w:cs="Times New Roman"/>
                <w:sz w:val="18"/>
                <w:szCs w:val="18"/>
              </w:rPr>
            </w:pPr>
            <w:r w:rsidRPr="00E56682">
              <w:rPr>
                <w:rFonts w:ascii="Garamond" w:hAnsi="Garamond" w:cs="Times New Roman"/>
                <w:color w:val="000000" w:themeColor="text1"/>
                <w:sz w:val="18"/>
                <w:szCs w:val="18"/>
              </w:rPr>
              <w:t>44</w:t>
            </w:r>
            <w:r w:rsidR="00E56682" w:rsidRPr="00E56682">
              <w:rPr>
                <w:rFonts w:ascii="Garamond" w:hAnsi="Garamond" w:cs="Times New Roman"/>
                <w:color w:val="000000" w:themeColor="text1"/>
                <w:sz w:val="18"/>
                <w:szCs w:val="18"/>
              </w:rPr>
              <w:t>4</w:t>
            </w:r>
            <w:r w:rsidRPr="00E56682">
              <w:rPr>
                <w:rFonts w:ascii="Garamond" w:hAnsi="Garamond" w:cs="Times New Roman"/>
                <w:color w:val="000000" w:themeColor="text1"/>
                <w:sz w:val="18"/>
                <w:szCs w:val="18"/>
              </w:rPr>
              <w:t xml:space="preserve"> </w:t>
            </w:r>
          </w:p>
        </w:tc>
        <w:tc>
          <w:tcPr>
            <w:tcW w:w="1392" w:type="dxa"/>
            <w:vAlign w:val="center"/>
          </w:tcPr>
          <w:p w14:paraId="2EBEF99F" w14:textId="77777777" w:rsidR="00BA6AF1" w:rsidRDefault="00BA6AF1" w:rsidP="00FD63A6">
            <w:pPr>
              <w:jc w:val="center"/>
              <w:rPr>
                <w:rFonts w:ascii="Garamond" w:hAnsi="Garamond" w:cs="Times New Roman"/>
                <w:sz w:val="18"/>
                <w:szCs w:val="18"/>
              </w:rPr>
            </w:pPr>
            <w:r w:rsidRPr="00262C41">
              <w:rPr>
                <w:rFonts w:ascii="Garamond" w:hAnsi="Garamond" w:cs="Times New Roman"/>
                <w:color w:val="000000" w:themeColor="text1"/>
                <w:sz w:val="18"/>
                <w:szCs w:val="18"/>
              </w:rPr>
              <w:t>campaigns</w:t>
            </w:r>
          </w:p>
        </w:tc>
        <w:tc>
          <w:tcPr>
            <w:tcW w:w="1191" w:type="dxa"/>
            <w:vAlign w:val="center"/>
          </w:tcPr>
          <w:p w14:paraId="6F7B132A"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3</w:t>
            </w:r>
          </w:p>
        </w:tc>
        <w:tc>
          <w:tcPr>
            <w:tcW w:w="1031" w:type="dxa"/>
            <w:vAlign w:val="center"/>
          </w:tcPr>
          <w:p w14:paraId="5F9B1A42"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Aggregated</w:t>
            </w:r>
          </w:p>
        </w:tc>
        <w:tc>
          <w:tcPr>
            <w:tcW w:w="1579" w:type="dxa"/>
            <w:vAlign w:val="center"/>
          </w:tcPr>
          <w:p w14:paraId="5C4B344F" w14:textId="77777777" w:rsidR="00BA6AF1" w:rsidRPr="00053981" w:rsidRDefault="00BA6AF1" w:rsidP="00FD63A6">
            <w:pPr>
              <w:rPr>
                <w:rFonts w:ascii="Garamond" w:hAnsi="Garamond" w:cs="Times New Roman"/>
                <w:sz w:val="18"/>
                <w:szCs w:val="18"/>
              </w:rPr>
            </w:pPr>
            <w:r>
              <w:rPr>
                <w:rFonts w:ascii="Garamond" w:hAnsi="Garamond" w:cs="Times New Roman"/>
                <w:sz w:val="18"/>
                <w:szCs w:val="18"/>
              </w:rPr>
              <w:t>insurgent, rebel, terrorist</w:t>
            </w:r>
          </w:p>
        </w:tc>
        <w:tc>
          <w:tcPr>
            <w:tcW w:w="1273" w:type="dxa"/>
            <w:vAlign w:val="center"/>
          </w:tcPr>
          <w:p w14:paraId="4C22AED6" w14:textId="77777777" w:rsidR="00BA6AF1" w:rsidRPr="00053981" w:rsidRDefault="00BA6AF1" w:rsidP="00FD63A6">
            <w:pPr>
              <w:jc w:val="center"/>
              <w:rPr>
                <w:rFonts w:ascii="Garamond" w:hAnsi="Garamond" w:cs="Times New Roman"/>
                <w:sz w:val="18"/>
                <w:szCs w:val="18"/>
              </w:rPr>
            </w:pPr>
            <w:r>
              <w:rPr>
                <w:rFonts w:ascii="Garamond" w:hAnsi="Garamond" w:cs="Times New Roman"/>
                <w:sz w:val="18"/>
                <w:szCs w:val="18"/>
              </w:rPr>
              <w:t>1775-present</w:t>
            </w:r>
          </w:p>
        </w:tc>
      </w:tr>
    </w:tbl>
    <w:p w14:paraId="5C263ED9" w14:textId="77777777" w:rsidR="00BA6AF1" w:rsidRPr="00082A76" w:rsidRDefault="00BA6AF1" w:rsidP="00BA6AF1">
      <w:pPr>
        <w:spacing w:line="480" w:lineRule="auto"/>
        <w:rPr>
          <w:rFonts w:ascii="Garamond" w:hAnsi="Garamond"/>
          <w:iCs/>
        </w:rPr>
      </w:pPr>
    </w:p>
    <w:p w14:paraId="3E845166" w14:textId="77777777" w:rsidR="009C44F2" w:rsidRDefault="009C44F2" w:rsidP="00E455C2">
      <w:pPr>
        <w:spacing w:line="480" w:lineRule="auto"/>
        <w:rPr>
          <w:rFonts w:ascii="Garamond" w:hAnsi="Garamond" w:cs="Times New Roman"/>
        </w:rPr>
      </w:pPr>
    </w:p>
    <w:p w14:paraId="75337D9C" w14:textId="085F250D" w:rsidR="009C44F2" w:rsidRDefault="009C44F2" w:rsidP="00E455C2">
      <w:pPr>
        <w:spacing w:line="480" w:lineRule="auto"/>
        <w:rPr>
          <w:rFonts w:ascii="Garamond" w:hAnsi="Garamond" w:cs="Times New Roman"/>
        </w:rPr>
      </w:pPr>
    </w:p>
    <w:p w14:paraId="451D115B" w14:textId="072F9B4A" w:rsidR="00A642F6" w:rsidRDefault="00A642F6" w:rsidP="00E455C2">
      <w:pPr>
        <w:spacing w:line="480" w:lineRule="auto"/>
        <w:rPr>
          <w:rFonts w:ascii="Garamond" w:hAnsi="Garamond" w:cs="Times New Roman"/>
        </w:rPr>
      </w:pPr>
    </w:p>
    <w:p w14:paraId="48652772" w14:textId="77777777" w:rsidR="00A642F6" w:rsidRDefault="00A642F6" w:rsidP="00E455C2">
      <w:pPr>
        <w:spacing w:line="480" w:lineRule="auto"/>
        <w:rPr>
          <w:rFonts w:ascii="Garamond" w:hAnsi="Garamond" w:cs="Times New Roman"/>
        </w:rPr>
      </w:pPr>
    </w:p>
    <w:p w14:paraId="069DBAB3" w14:textId="16E7AEE0" w:rsidR="00154314" w:rsidRPr="00154314" w:rsidRDefault="00154314" w:rsidP="00154314">
      <w:pPr>
        <w:spacing w:line="480" w:lineRule="auto"/>
        <w:outlineLvl w:val="0"/>
        <w:rPr>
          <w:rFonts w:ascii="Garamond" w:hAnsi="Garamond" w:cs="Times New Roman"/>
          <w:i/>
          <w:iCs/>
        </w:rPr>
      </w:pPr>
      <w:r w:rsidRPr="00154314">
        <w:rPr>
          <w:rFonts w:ascii="Garamond" w:hAnsi="Garamond" w:cs="Times New Roman"/>
          <w:i/>
          <w:iCs/>
        </w:rPr>
        <w:lastRenderedPageBreak/>
        <w:t>Explanations of Tables B and C</w:t>
      </w:r>
    </w:p>
    <w:p w14:paraId="7DB456F8" w14:textId="210F3E2B" w:rsidR="00E455C2" w:rsidRDefault="00E455C2" w:rsidP="00FD6C81">
      <w:pPr>
        <w:spacing w:line="480" w:lineRule="auto"/>
        <w:jc w:val="center"/>
        <w:outlineLvl w:val="0"/>
        <w:rPr>
          <w:rFonts w:ascii="Garamond" w:hAnsi="Garamond" w:cs="Times New Roman"/>
        </w:rPr>
      </w:pPr>
      <w:r>
        <w:rPr>
          <w:rFonts w:ascii="Garamond" w:hAnsi="Garamond" w:cs="Times New Roman"/>
        </w:rPr>
        <w:t>Table B: List of Organizations Collected</w:t>
      </w:r>
      <w:r w:rsidR="00DB695F">
        <w:rPr>
          <w:rFonts w:ascii="Garamond" w:hAnsi="Garamond" w:cs="Times New Roman"/>
        </w:rPr>
        <w:t xml:space="preserve"> for Potential Inclusion</w:t>
      </w:r>
    </w:p>
    <w:p w14:paraId="31893D3D" w14:textId="36E52579" w:rsidR="009513D2" w:rsidRPr="009513D2" w:rsidRDefault="009513D2" w:rsidP="009513D2">
      <w:pPr>
        <w:spacing w:line="480" w:lineRule="auto"/>
        <w:jc w:val="center"/>
        <w:outlineLvl w:val="0"/>
        <w:rPr>
          <w:rFonts w:ascii="Garamond" w:hAnsi="Garamond"/>
        </w:rPr>
      </w:pPr>
      <w:r>
        <w:rPr>
          <w:rFonts w:ascii="Garamond" w:hAnsi="Garamond" w:cs="Times New Roman"/>
        </w:rPr>
        <w:t>Table C</w:t>
      </w:r>
      <w:r w:rsidRPr="00D56C3F">
        <w:rPr>
          <w:rFonts w:ascii="Garamond" w:hAnsi="Garamond" w:cs="Times New Roman"/>
        </w:rPr>
        <w:t xml:space="preserve">: </w:t>
      </w:r>
      <w:r w:rsidR="003920EF">
        <w:rPr>
          <w:rFonts w:ascii="Garamond" w:hAnsi="Garamond" w:cs="Times New Roman"/>
        </w:rPr>
        <w:t xml:space="preserve">List of </w:t>
      </w:r>
      <w:r w:rsidRPr="00D56C3F">
        <w:rPr>
          <w:rFonts w:ascii="Garamond" w:hAnsi="Garamond" w:cs="Times New Roman"/>
        </w:rPr>
        <w:t>Organizations Included in the Dataset</w:t>
      </w:r>
    </w:p>
    <w:p w14:paraId="004E4B8D" w14:textId="77777777" w:rsidR="008E0F2D" w:rsidRDefault="008E0F2D" w:rsidP="00E455C2">
      <w:pPr>
        <w:spacing w:line="480" w:lineRule="auto"/>
        <w:rPr>
          <w:rFonts w:ascii="Garamond" w:hAnsi="Garamond" w:cs="Times New Roman"/>
        </w:rPr>
      </w:pPr>
    </w:p>
    <w:p w14:paraId="0A79520C" w14:textId="28886FF1" w:rsidR="00E455C2" w:rsidRDefault="008E0F2D" w:rsidP="00B9561B">
      <w:pPr>
        <w:spacing w:line="480" w:lineRule="auto"/>
        <w:rPr>
          <w:rFonts w:ascii="Garamond" w:hAnsi="Garamond" w:cs="Times New Roman"/>
        </w:rPr>
      </w:pPr>
      <w:r>
        <w:rPr>
          <w:rFonts w:ascii="Garamond" w:hAnsi="Garamond" w:cs="Times New Roman"/>
        </w:rPr>
        <w:t>See Table B in</w:t>
      </w:r>
      <w:r w:rsidR="009513D2">
        <w:rPr>
          <w:rFonts w:ascii="Garamond" w:hAnsi="Garamond" w:cs="Times New Roman"/>
        </w:rPr>
        <w:t xml:space="preserve"> the</w:t>
      </w:r>
      <w:r>
        <w:rPr>
          <w:rFonts w:ascii="Garamond" w:hAnsi="Garamond" w:cs="Times New Roman"/>
        </w:rPr>
        <w:t xml:space="preserve"> Excel file labeled as such.</w:t>
      </w:r>
      <w:r w:rsidR="00FD6C81">
        <w:rPr>
          <w:rFonts w:ascii="Garamond" w:hAnsi="Garamond" w:cs="Times New Roman"/>
        </w:rPr>
        <w:t xml:space="preserve"> </w:t>
      </w:r>
      <w:r w:rsidR="00BB46AE">
        <w:rPr>
          <w:rFonts w:ascii="Garamond" w:hAnsi="Garamond" w:cs="Times New Roman"/>
        </w:rPr>
        <w:t>From the</w:t>
      </w:r>
      <w:r w:rsidR="00FD6C81" w:rsidRPr="0009327B">
        <w:rPr>
          <w:rFonts w:ascii="Garamond" w:hAnsi="Garamond" w:cs="Times New Roman"/>
        </w:rPr>
        <w:t xml:space="preserve"> list</w:t>
      </w:r>
      <w:r w:rsidR="005D4371">
        <w:rPr>
          <w:rFonts w:ascii="Garamond" w:hAnsi="Garamond" w:cs="Times New Roman"/>
        </w:rPr>
        <w:t xml:space="preserve"> in Table B</w:t>
      </w:r>
      <w:r w:rsidR="00FD6C81" w:rsidRPr="0009327B">
        <w:rPr>
          <w:rFonts w:ascii="Garamond" w:hAnsi="Garamond" w:cs="Times New Roman"/>
        </w:rPr>
        <w:t xml:space="preserve">, </w:t>
      </w:r>
      <w:r w:rsidR="005D4371">
        <w:rPr>
          <w:rFonts w:ascii="Garamond" w:hAnsi="Garamond" w:cs="Times New Roman"/>
        </w:rPr>
        <w:t xml:space="preserve">organizations were </w:t>
      </w:r>
      <w:r w:rsidR="005D4371" w:rsidRPr="0009327B">
        <w:rPr>
          <w:rFonts w:ascii="Garamond" w:hAnsi="Garamond"/>
          <w:color w:val="000000" w:themeColor="text1"/>
        </w:rPr>
        <w:t>selected for inclusion in the dataset</w:t>
      </w:r>
      <w:r w:rsidR="00BB46AE">
        <w:rPr>
          <w:rFonts w:ascii="Garamond" w:hAnsi="Garamond"/>
          <w:color w:val="000000" w:themeColor="text1"/>
        </w:rPr>
        <w:t xml:space="preserve"> in a </w:t>
      </w:r>
      <w:r w:rsidR="00F437FB">
        <w:rPr>
          <w:rFonts w:ascii="Garamond" w:hAnsi="Garamond"/>
          <w:color w:val="000000" w:themeColor="text1"/>
        </w:rPr>
        <w:t>mu</w:t>
      </w:r>
      <w:r w:rsidR="00B2155E">
        <w:rPr>
          <w:rFonts w:ascii="Garamond" w:hAnsi="Garamond"/>
          <w:color w:val="000000" w:themeColor="text1"/>
        </w:rPr>
        <w:t>l</w:t>
      </w:r>
      <w:r w:rsidR="00F437FB">
        <w:rPr>
          <w:rFonts w:ascii="Garamond" w:hAnsi="Garamond"/>
          <w:color w:val="000000" w:themeColor="text1"/>
        </w:rPr>
        <w:t>t</w:t>
      </w:r>
      <w:r w:rsidR="00B2155E">
        <w:rPr>
          <w:rFonts w:ascii="Garamond" w:hAnsi="Garamond"/>
          <w:color w:val="000000" w:themeColor="text1"/>
        </w:rPr>
        <w:t>i</w:t>
      </w:r>
      <w:r w:rsidR="00F437FB">
        <w:rPr>
          <w:rFonts w:ascii="Garamond" w:hAnsi="Garamond"/>
          <w:color w:val="000000" w:themeColor="text1"/>
        </w:rPr>
        <w:t>ple</w:t>
      </w:r>
      <w:r w:rsidR="00BB46AE">
        <w:rPr>
          <w:rFonts w:ascii="Garamond" w:hAnsi="Garamond"/>
          <w:color w:val="000000" w:themeColor="text1"/>
        </w:rPr>
        <w:t>-step process.</w:t>
      </w:r>
      <w:r w:rsidR="00363A52">
        <w:rPr>
          <w:rFonts w:ascii="Garamond" w:hAnsi="Garamond"/>
          <w:color w:val="000000" w:themeColor="text1"/>
        </w:rPr>
        <w:t xml:space="preserve"> The first step involved documenting all potential organizations that fit the </w:t>
      </w:r>
      <w:r w:rsidR="00B32DB0">
        <w:rPr>
          <w:rFonts w:ascii="Garamond" w:hAnsi="Garamond"/>
          <w:color w:val="000000" w:themeColor="text1"/>
        </w:rPr>
        <w:t>aforementioned definition of resistance organizations</w:t>
      </w:r>
      <w:r w:rsidR="00B378FA">
        <w:rPr>
          <w:rFonts w:ascii="Garamond" w:hAnsi="Garamond"/>
          <w:color w:val="000000" w:themeColor="text1"/>
        </w:rPr>
        <w:t xml:space="preserve"> (operative sometime </w:t>
      </w:r>
      <w:r w:rsidR="008E17A5">
        <w:rPr>
          <w:rFonts w:ascii="Garamond" w:hAnsi="Garamond"/>
          <w:color w:val="000000" w:themeColor="text1"/>
        </w:rPr>
        <w:t>between 1940 and 2014</w:t>
      </w:r>
      <w:r w:rsidR="00B378FA">
        <w:rPr>
          <w:rFonts w:ascii="Garamond" w:hAnsi="Garamond"/>
          <w:color w:val="000000" w:themeColor="text1"/>
        </w:rPr>
        <w:t>)</w:t>
      </w:r>
      <w:r w:rsidR="00B32DB0">
        <w:rPr>
          <w:rFonts w:ascii="Garamond" w:hAnsi="Garamond"/>
          <w:color w:val="000000" w:themeColor="text1"/>
        </w:rPr>
        <w:t xml:space="preserve">. </w:t>
      </w:r>
      <w:r w:rsidR="000A1DE2">
        <w:rPr>
          <w:rFonts w:ascii="Garamond" w:hAnsi="Garamond"/>
          <w:color w:val="000000" w:themeColor="text1"/>
        </w:rPr>
        <w:t>I then investigated the name</w:t>
      </w:r>
      <w:r w:rsidR="001E7564">
        <w:rPr>
          <w:rFonts w:ascii="Garamond" w:hAnsi="Garamond"/>
          <w:color w:val="000000" w:themeColor="text1"/>
        </w:rPr>
        <w:t>s</w:t>
      </w:r>
      <w:r w:rsidR="000A1DE2">
        <w:rPr>
          <w:rFonts w:ascii="Garamond" w:hAnsi="Garamond"/>
          <w:color w:val="000000" w:themeColor="text1"/>
        </w:rPr>
        <w:t xml:space="preserve"> of resistance organizations to document whether they were original or aliases. </w:t>
      </w:r>
      <w:r w:rsidR="00387E7F">
        <w:rPr>
          <w:rFonts w:ascii="Garamond" w:hAnsi="Garamond"/>
          <w:color w:val="000000" w:themeColor="text1"/>
        </w:rPr>
        <w:t>After matching aliases to their organizations, the list numbered</w:t>
      </w:r>
      <w:r w:rsidR="009C0356">
        <w:rPr>
          <w:rFonts w:ascii="Garamond" w:hAnsi="Garamond"/>
          <w:color w:val="000000" w:themeColor="text1"/>
        </w:rPr>
        <w:t xml:space="preserve"> a </w:t>
      </w:r>
      <w:r w:rsidR="009C0356" w:rsidRPr="009C0356">
        <w:rPr>
          <w:rFonts w:ascii="Garamond" w:hAnsi="Garamond"/>
          <w:i/>
          <w:iCs/>
          <w:color w:val="000000" w:themeColor="text1"/>
        </w:rPr>
        <w:t>universe</w:t>
      </w:r>
      <w:r w:rsidR="009C0356">
        <w:rPr>
          <w:rFonts w:ascii="Garamond" w:hAnsi="Garamond"/>
          <w:color w:val="000000" w:themeColor="text1"/>
        </w:rPr>
        <w:t xml:space="preserve"> of</w:t>
      </w:r>
      <w:r w:rsidR="00B75BA9">
        <w:rPr>
          <w:rFonts w:ascii="Garamond" w:hAnsi="Garamond"/>
          <w:color w:val="000000" w:themeColor="text1"/>
        </w:rPr>
        <w:t xml:space="preserve"> 2,322</w:t>
      </w:r>
      <w:r w:rsidR="00387E7F">
        <w:rPr>
          <w:rFonts w:ascii="Garamond" w:hAnsi="Garamond"/>
          <w:color w:val="000000" w:themeColor="text1"/>
        </w:rPr>
        <w:t xml:space="preserve"> organizations. </w:t>
      </w:r>
      <w:r w:rsidR="000A1DE2">
        <w:rPr>
          <w:rFonts w:ascii="Garamond" w:hAnsi="Garamond"/>
          <w:color w:val="000000" w:themeColor="text1"/>
        </w:rPr>
        <w:t>Simultaneously, I documented resistance organizations that had confirmed operations—either attacks,</w:t>
      </w:r>
      <w:r w:rsidR="00B9561B">
        <w:rPr>
          <w:rFonts w:ascii="Garamond" w:hAnsi="Garamond"/>
          <w:color w:val="000000" w:themeColor="text1"/>
        </w:rPr>
        <w:t xml:space="preserve"> co-sponsored attacks,</w:t>
      </w:r>
      <w:r w:rsidR="000A1DE2">
        <w:rPr>
          <w:rFonts w:ascii="Garamond" w:hAnsi="Garamond"/>
          <w:color w:val="000000" w:themeColor="text1"/>
        </w:rPr>
        <w:t xml:space="preserve"> demonstrations, or protests. The next step involved removing organizations</w:t>
      </w:r>
      <w:r w:rsidR="00B9561B" w:rsidRPr="00B9561B">
        <w:rPr>
          <w:rFonts w:ascii="Garamond" w:hAnsi="Garamond"/>
          <w:color w:val="000000" w:themeColor="text1"/>
        </w:rPr>
        <w:t xml:space="preserve"> </w:t>
      </w:r>
      <w:r w:rsidR="00B9561B">
        <w:rPr>
          <w:rFonts w:ascii="Garamond" w:hAnsi="Garamond"/>
          <w:color w:val="000000" w:themeColor="text1"/>
        </w:rPr>
        <w:t>from the list</w:t>
      </w:r>
      <w:r w:rsidR="000A1DE2">
        <w:rPr>
          <w:rFonts w:ascii="Garamond" w:hAnsi="Garamond"/>
          <w:color w:val="000000" w:themeColor="text1"/>
        </w:rPr>
        <w:t xml:space="preserve"> that lacked confirmed operations</w:t>
      </w:r>
      <w:r w:rsidR="00B9561B">
        <w:rPr>
          <w:rFonts w:ascii="Garamond" w:hAnsi="Garamond"/>
          <w:color w:val="000000" w:themeColor="text1"/>
        </w:rPr>
        <w:t xml:space="preserve"> (i.e. those documented in either a scholarly or journalistic source)</w:t>
      </w:r>
      <w:r w:rsidR="000A1DE2">
        <w:rPr>
          <w:rFonts w:ascii="Garamond" w:hAnsi="Garamond"/>
          <w:color w:val="000000" w:themeColor="text1"/>
        </w:rPr>
        <w:t>.</w:t>
      </w:r>
      <w:r w:rsidR="009C0356">
        <w:rPr>
          <w:rFonts w:ascii="Garamond" w:hAnsi="Garamond"/>
          <w:color w:val="000000" w:themeColor="text1"/>
        </w:rPr>
        <w:t xml:space="preserve"> After this elimination process, it left a </w:t>
      </w:r>
      <w:r w:rsidR="009C0356" w:rsidRPr="009C0356">
        <w:rPr>
          <w:rFonts w:ascii="Garamond" w:hAnsi="Garamond"/>
          <w:i/>
          <w:iCs/>
          <w:color w:val="000000" w:themeColor="text1"/>
        </w:rPr>
        <w:t>near universe</w:t>
      </w:r>
      <w:r w:rsidR="00EF0616">
        <w:rPr>
          <w:rFonts w:ascii="Garamond" w:hAnsi="Garamond"/>
          <w:color w:val="000000" w:themeColor="text1"/>
        </w:rPr>
        <w:t xml:space="preserve"> of 1,60</w:t>
      </w:r>
      <w:r w:rsidR="009C0356">
        <w:rPr>
          <w:rFonts w:ascii="Garamond" w:hAnsi="Garamond"/>
          <w:color w:val="000000" w:themeColor="text1"/>
        </w:rPr>
        <w:t>4 organizations. In final step, o</w:t>
      </w:r>
      <w:r w:rsidR="00FD6C81" w:rsidRPr="0009327B">
        <w:rPr>
          <w:rFonts w:ascii="Garamond" w:hAnsi="Garamond"/>
          <w:color w:val="000000" w:themeColor="text1"/>
        </w:rPr>
        <w:t>rganizations were selected for inclusion in the dataset randomly. For the random ordering process and selection, I executed Excel’s command [=rand()</w:t>
      </w:r>
      <w:r w:rsidR="00FB6A66">
        <w:rPr>
          <w:rFonts w:ascii="Garamond" w:hAnsi="Garamond"/>
          <w:color w:val="000000" w:themeColor="text1"/>
        </w:rPr>
        <w:t>; enter</w:t>
      </w:r>
      <w:r w:rsidR="00FD6C81" w:rsidRPr="0009327B">
        <w:rPr>
          <w:rFonts w:ascii="Garamond" w:hAnsi="Garamond"/>
          <w:color w:val="000000" w:themeColor="text1"/>
        </w:rPr>
        <w:t>; edit-fill-down</w:t>
      </w:r>
      <w:r w:rsidR="00A642F6">
        <w:rPr>
          <w:rFonts w:ascii="Garamond" w:hAnsi="Garamond"/>
          <w:color w:val="000000" w:themeColor="text1"/>
        </w:rPr>
        <w:t>; past</w:t>
      </w:r>
      <w:r w:rsidR="00FC3205">
        <w:rPr>
          <w:rFonts w:ascii="Garamond" w:hAnsi="Garamond"/>
          <w:color w:val="000000" w:themeColor="text1"/>
        </w:rPr>
        <w:t>e</w:t>
      </w:r>
      <w:r w:rsidR="00A642F6">
        <w:rPr>
          <w:rFonts w:ascii="Garamond" w:hAnsi="Garamond"/>
          <w:color w:val="000000" w:themeColor="text1"/>
        </w:rPr>
        <w:t xml:space="preserve"> special values; sort by random</w:t>
      </w:r>
      <w:r w:rsidR="00EF1D9A">
        <w:rPr>
          <w:rFonts w:ascii="Garamond" w:hAnsi="Garamond"/>
          <w:color w:val="000000" w:themeColor="text1"/>
        </w:rPr>
        <w:t>: smallest to largest values)</w:t>
      </w:r>
      <w:r w:rsidR="00FD6C81" w:rsidRPr="0009327B">
        <w:rPr>
          <w:rFonts w:ascii="Garamond" w:hAnsi="Garamond"/>
          <w:color w:val="000000" w:themeColor="text1"/>
        </w:rPr>
        <w:t>].</w:t>
      </w:r>
      <w:r w:rsidR="009B72F4">
        <w:rPr>
          <w:rStyle w:val="FootnoteReference"/>
          <w:rFonts w:ascii="Garamond" w:hAnsi="Garamond"/>
          <w:color w:val="000000" w:themeColor="text1"/>
        </w:rPr>
        <w:footnoteReference w:id="5"/>
      </w:r>
      <w:r w:rsidR="00FD6C81" w:rsidRPr="0009327B">
        <w:rPr>
          <w:rFonts w:ascii="Garamond" w:hAnsi="Garamond"/>
          <w:color w:val="000000" w:themeColor="text1"/>
        </w:rPr>
        <w:t xml:space="preserve"> </w:t>
      </w:r>
      <w:r w:rsidR="009B72F4">
        <w:rPr>
          <w:rFonts w:ascii="Garamond" w:hAnsi="Garamond"/>
          <w:color w:val="000000" w:themeColor="text1"/>
        </w:rPr>
        <w:t xml:space="preserve">For </w:t>
      </w:r>
      <w:r w:rsidR="009B72F4" w:rsidRPr="0009327B">
        <w:rPr>
          <w:rFonts w:ascii="Garamond" w:hAnsi="Garamond"/>
          <w:color w:val="000000" w:themeColor="text1"/>
        </w:rPr>
        <w:t>organizations</w:t>
      </w:r>
      <w:r w:rsidR="009B72F4" w:rsidRPr="009513D2">
        <w:rPr>
          <w:rFonts w:ascii="Garamond" w:hAnsi="Garamond"/>
          <w:color w:val="000000" w:themeColor="text1"/>
        </w:rPr>
        <w:t xml:space="preserve"> </w:t>
      </w:r>
      <w:r w:rsidR="009B72F4" w:rsidRPr="0009327B">
        <w:rPr>
          <w:rFonts w:ascii="Garamond" w:hAnsi="Garamond"/>
          <w:color w:val="000000" w:themeColor="text1"/>
        </w:rPr>
        <w:t>included</w:t>
      </w:r>
      <w:r w:rsidR="009B72F4">
        <w:rPr>
          <w:rFonts w:ascii="Garamond" w:hAnsi="Garamond"/>
          <w:color w:val="000000" w:themeColor="text1"/>
        </w:rPr>
        <w:t xml:space="preserve"> in the dataset, see</w:t>
      </w:r>
      <w:r w:rsidR="009B72F4" w:rsidRPr="0009327B">
        <w:rPr>
          <w:rFonts w:ascii="Garamond" w:hAnsi="Garamond"/>
          <w:color w:val="000000" w:themeColor="text1"/>
        </w:rPr>
        <w:t xml:space="preserve"> Table </w:t>
      </w:r>
      <w:r w:rsidR="009B72F4">
        <w:rPr>
          <w:rFonts w:ascii="Garamond" w:hAnsi="Garamond"/>
          <w:color w:val="000000" w:themeColor="text1"/>
        </w:rPr>
        <w:t>C</w:t>
      </w:r>
      <w:r w:rsidR="009B72F4" w:rsidRPr="0009327B">
        <w:rPr>
          <w:rFonts w:ascii="Garamond" w:hAnsi="Garamond"/>
          <w:color w:val="000000" w:themeColor="text1"/>
        </w:rPr>
        <w:t xml:space="preserve"> </w:t>
      </w:r>
      <w:r w:rsidR="009B72F4">
        <w:rPr>
          <w:rFonts w:ascii="Garamond" w:hAnsi="Garamond" w:cs="Times New Roman"/>
        </w:rPr>
        <w:t>in the Excel file labeled as such</w:t>
      </w:r>
      <w:r w:rsidR="009B72F4" w:rsidRPr="0009327B">
        <w:rPr>
          <w:rFonts w:ascii="Garamond" w:hAnsi="Garamond"/>
          <w:color w:val="000000" w:themeColor="text1"/>
        </w:rPr>
        <w:t>.</w:t>
      </w:r>
      <w:r w:rsidR="009B72F4">
        <w:rPr>
          <w:rFonts w:ascii="Garamond" w:hAnsi="Garamond"/>
          <w:color w:val="000000" w:themeColor="text1"/>
        </w:rPr>
        <w:t xml:space="preserve"> Table C lists the organizations dynamically, showing their nominal changes over time.</w:t>
      </w:r>
    </w:p>
    <w:p w14:paraId="72B507FC" w14:textId="77777777" w:rsidR="00EE066A" w:rsidRDefault="00EE066A" w:rsidP="00EE066A">
      <w:pPr>
        <w:spacing w:line="480" w:lineRule="auto"/>
        <w:outlineLvl w:val="0"/>
        <w:rPr>
          <w:rFonts w:ascii="Garamond" w:hAnsi="Garamond"/>
          <w:color w:val="000000" w:themeColor="text1"/>
        </w:rPr>
      </w:pPr>
    </w:p>
    <w:p w14:paraId="4F03AF6D" w14:textId="77777777" w:rsidR="00BA1E8E" w:rsidRDefault="00BA1E8E" w:rsidP="00EE066A">
      <w:pPr>
        <w:spacing w:line="480" w:lineRule="auto"/>
        <w:outlineLvl w:val="0"/>
        <w:rPr>
          <w:rFonts w:ascii="Garamond" w:hAnsi="Garamond"/>
          <w:color w:val="000000" w:themeColor="text1"/>
        </w:rPr>
      </w:pPr>
    </w:p>
    <w:p w14:paraId="5B6DD3BE" w14:textId="77777777" w:rsidR="00BA1E8E" w:rsidRDefault="00BA1E8E" w:rsidP="00EE066A">
      <w:pPr>
        <w:spacing w:line="480" w:lineRule="auto"/>
        <w:outlineLvl w:val="0"/>
        <w:rPr>
          <w:rFonts w:ascii="Garamond" w:hAnsi="Garamond" w:cs="Times New Roman"/>
          <w:bCs/>
        </w:rPr>
      </w:pPr>
    </w:p>
    <w:p w14:paraId="26003700" w14:textId="77777777" w:rsidR="00EE066A" w:rsidRDefault="00EE066A" w:rsidP="00EE066A">
      <w:pPr>
        <w:spacing w:line="480" w:lineRule="auto"/>
        <w:outlineLvl w:val="0"/>
        <w:rPr>
          <w:rFonts w:ascii="Garamond" w:hAnsi="Garamond" w:cs="Times New Roman"/>
          <w:bCs/>
        </w:rPr>
      </w:pPr>
    </w:p>
    <w:p w14:paraId="486ED82F" w14:textId="754501E0" w:rsidR="00615A56" w:rsidRPr="00962C95" w:rsidRDefault="00EE066A" w:rsidP="00830529">
      <w:pPr>
        <w:pStyle w:val="Caption"/>
        <w:keepNext/>
        <w:spacing w:after="80"/>
        <w:jc w:val="center"/>
        <w:outlineLvl w:val="0"/>
        <w:rPr>
          <w:rFonts w:ascii="Garamond" w:hAnsi="Garamond"/>
          <w:b w:val="0"/>
          <w:color w:val="000000" w:themeColor="text1"/>
          <w:sz w:val="24"/>
          <w:szCs w:val="24"/>
        </w:rPr>
      </w:pPr>
      <w:r>
        <w:rPr>
          <w:rFonts w:ascii="Garamond" w:hAnsi="Garamond"/>
          <w:b w:val="0"/>
          <w:color w:val="000000" w:themeColor="text1"/>
          <w:sz w:val="24"/>
          <w:szCs w:val="24"/>
        </w:rPr>
        <w:lastRenderedPageBreak/>
        <w:t>Table D</w:t>
      </w:r>
      <w:r w:rsidR="00615A56" w:rsidRPr="00962C95">
        <w:rPr>
          <w:rFonts w:ascii="Garamond" w:hAnsi="Garamond"/>
          <w:b w:val="0"/>
          <w:color w:val="000000" w:themeColor="text1"/>
          <w:sz w:val="24"/>
          <w:szCs w:val="24"/>
        </w:rPr>
        <w:t xml:space="preserve">: </w:t>
      </w:r>
      <w:r w:rsidR="00615A56">
        <w:rPr>
          <w:rFonts w:ascii="Garamond" w:hAnsi="Garamond"/>
          <w:b w:val="0"/>
          <w:color w:val="000000" w:themeColor="text1"/>
          <w:sz w:val="24"/>
          <w:szCs w:val="24"/>
        </w:rPr>
        <w:t xml:space="preserve">Descriptions and </w:t>
      </w:r>
      <w:r w:rsidR="00615A56" w:rsidRPr="00962C95">
        <w:rPr>
          <w:rFonts w:ascii="Garamond" w:hAnsi="Garamond"/>
          <w:b w:val="0"/>
          <w:color w:val="000000" w:themeColor="text1"/>
          <w:sz w:val="24"/>
          <w:szCs w:val="24"/>
        </w:rPr>
        <w:t>Summary Statistics</w:t>
      </w:r>
      <w:r w:rsidR="00615A56">
        <w:rPr>
          <w:rFonts w:ascii="Garamond" w:hAnsi="Garamond"/>
          <w:b w:val="0"/>
          <w:color w:val="000000" w:themeColor="text1"/>
          <w:sz w:val="24"/>
          <w:szCs w:val="24"/>
        </w:rPr>
        <w:t xml:space="preserve"> for Static Data</w:t>
      </w:r>
    </w:p>
    <w:tbl>
      <w:tblPr>
        <w:tblStyle w:val="TableGrid"/>
        <w:tblW w:w="10980" w:type="dxa"/>
        <w:jc w:val="center"/>
        <w:tblLayout w:type="fixed"/>
        <w:tblLook w:val="04A0" w:firstRow="1" w:lastRow="0" w:firstColumn="1" w:lastColumn="0" w:noHBand="0" w:noVBand="1"/>
      </w:tblPr>
      <w:tblGrid>
        <w:gridCol w:w="2330"/>
        <w:gridCol w:w="640"/>
        <w:gridCol w:w="1260"/>
        <w:gridCol w:w="1260"/>
        <w:gridCol w:w="900"/>
        <w:gridCol w:w="1170"/>
        <w:gridCol w:w="3420"/>
      </w:tblGrid>
      <w:tr w:rsidR="00615A56" w:rsidRPr="00D56C3F" w14:paraId="46CC7CCD" w14:textId="77777777" w:rsidTr="00453DAC">
        <w:trPr>
          <w:jc w:val="center"/>
        </w:trPr>
        <w:tc>
          <w:tcPr>
            <w:tcW w:w="2330" w:type="dxa"/>
          </w:tcPr>
          <w:p w14:paraId="5F684E13" w14:textId="77777777" w:rsidR="00615A56" w:rsidRPr="00D56C3F" w:rsidRDefault="00615A56" w:rsidP="00453DAC">
            <w:pPr>
              <w:rPr>
                <w:rFonts w:ascii="Garamond" w:hAnsi="Garamond" w:cs="Times New Roman"/>
              </w:rPr>
            </w:pPr>
            <w:r w:rsidRPr="00D56C3F">
              <w:rPr>
                <w:rFonts w:ascii="Garamond" w:hAnsi="Garamond" w:cs="Times New Roman"/>
              </w:rPr>
              <w:t>Variable</w:t>
            </w:r>
          </w:p>
        </w:tc>
        <w:tc>
          <w:tcPr>
            <w:tcW w:w="640" w:type="dxa"/>
          </w:tcPr>
          <w:p w14:paraId="3F882849" w14:textId="77777777" w:rsidR="00615A56" w:rsidRPr="00D56C3F" w:rsidRDefault="00615A56" w:rsidP="00453DAC">
            <w:pPr>
              <w:jc w:val="center"/>
              <w:rPr>
                <w:rFonts w:ascii="Garamond" w:hAnsi="Garamond" w:cs="Times New Roman"/>
                <w:i/>
              </w:rPr>
            </w:pPr>
            <w:r w:rsidRPr="00D56C3F">
              <w:rPr>
                <w:rFonts w:ascii="Garamond" w:hAnsi="Garamond" w:cs="Times New Roman"/>
                <w:i/>
              </w:rPr>
              <w:t>n</w:t>
            </w:r>
          </w:p>
        </w:tc>
        <w:tc>
          <w:tcPr>
            <w:tcW w:w="1260" w:type="dxa"/>
          </w:tcPr>
          <w:p w14:paraId="657E5C3F" w14:textId="77777777" w:rsidR="00615A56" w:rsidRPr="00D56C3F" w:rsidRDefault="00615A56" w:rsidP="00453DAC">
            <w:pPr>
              <w:jc w:val="center"/>
              <w:rPr>
                <w:rFonts w:ascii="Garamond" w:hAnsi="Garamond" w:cs="Times New Roman"/>
              </w:rPr>
            </w:pPr>
            <w:r w:rsidRPr="00D56C3F">
              <w:rPr>
                <w:rFonts w:ascii="Garamond" w:hAnsi="Garamond" w:cs="Times New Roman"/>
              </w:rPr>
              <w:t xml:space="preserve">Minimum </w:t>
            </w:r>
          </w:p>
        </w:tc>
        <w:tc>
          <w:tcPr>
            <w:tcW w:w="1260" w:type="dxa"/>
          </w:tcPr>
          <w:p w14:paraId="3BA5D406" w14:textId="77777777" w:rsidR="00615A56" w:rsidRPr="00D56C3F" w:rsidRDefault="00615A56" w:rsidP="00453DAC">
            <w:pPr>
              <w:jc w:val="center"/>
              <w:rPr>
                <w:rFonts w:ascii="Garamond" w:hAnsi="Garamond" w:cs="Times New Roman"/>
              </w:rPr>
            </w:pPr>
            <w:r w:rsidRPr="00D56C3F">
              <w:rPr>
                <w:rFonts w:ascii="Garamond" w:hAnsi="Garamond" w:cs="Times New Roman"/>
              </w:rPr>
              <w:t>Maximum</w:t>
            </w:r>
          </w:p>
        </w:tc>
        <w:tc>
          <w:tcPr>
            <w:tcW w:w="900" w:type="dxa"/>
          </w:tcPr>
          <w:p w14:paraId="63C3BCAD" w14:textId="77777777" w:rsidR="00615A56" w:rsidRPr="00D56C3F" w:rsidRDefault="00615A56" w:rsidP="00453DAC">
            <w:pPr>
              <w:jc w:val="center"/>
              <w:rPr>
                <w:rFonts w:ascii="Garamond" w:hAnsi="Garamond" w:cs="Times New Roman"/>
              </w:rPr>
            </w:pPr>
            <w:r w:rsidRPr="00D56C3F">
              <w:rPr>
                <w:rFonts w:ascii="Garamond" w:hAnsi="Garamond" w:cs="Times New Roman"/>
              </w:rPr>
              <w:t>Mean</w:t>
            </w:r>
          </w:p>
        </w:tc>
        <w:tc>
          <w:tcPr>
            <w:tcW w:w="1170" w:type="dxa"/>
          </w:tcPr>
          <w:p w14:paraId="672A1229" w14:textId="77777777" w:rsidR="00615A56" w:rsidRPr="00D56C3F" w:rsidRDefault="00615A56" w:rsidP="00453DAC">
            <w:pPr>
              <w:jc w:val="center"/>
              <w:rPr>
                <w:rFonts w:ascii="Garamond" w:hAnsi="Garamond" w:cs="Times New Roman"/>
              </w:rPr>
            </w:pPr>
            <w:r w:rsidRPr="00D56C3F">
              <w:rPr>
                <w:rFonts w:ascii="Garamond" w:hAnsi="Garamond" w:cs="Times New Roman"/>
              </w:rPr>
              <w:t>Standard Deviation</w:t>
            </w:r>
          </w:p>
        </w:tc>
        <w:tc>
          <w:tcPr>
            <w:tcW w:w="3420" w:type="dxa"/>
          </w:tcPr>
          <w:p w14:paraId="54079C84" w14:textId="77777777" w:rsidR="00615A56" w:rsidRPr="00D56C3F" w:rsidRDefault="00615A56" w:rsidP="00453DAC">
            <w:pPr>
              <w:jc w:val="center"/>
              <w:rPr>
                <w:rFonts w:ascii="Garamond" w:hAnsi="Garamond" w:cs="Times New Roman"/>
              </w:rPr>
            </w:pPr>
            <w:r w:rsidRPr="00D56C3F">
              <w:rPr>
                <w:rFonts w:ascii="Garamond" w:hAnsi="Garamond" w:cs="Times New Roman"/>
              </w:rPr>
              <w:t xml:space="preserve">Short </w:t>
            </w:r>
            <w:r>
              <w:rPr>
                <w:rFonts w:ascii="Garamond" w:hAnsi="Garamond" w:cs="Times New Roman"/>
              </w:rPr>
              <w:t>Descriptions</w:t>
            </w:r>
          </w:p>
          <w:p w14:paraId="430C43D4" w14:textId="03062C52" w:rsidR="00615A56" w:rsidRPr="00D56C3F" w:rsidRDefault="000726FB" w:rsidP="00453DAC">
            <w:pPr>
              <w:jc w:val="center"/>
              <w:rPr>
                <w:rFonts w:ascii="Garamond" w:hAnsi="Garamond" w:cs="Times New Roman"/>
                <w:sz w:val="16"/>
                <w:szCs w:val="16"/>
              </w:rPr>
            </w:pPr>
            <w:r>
              <w:rPr>
                <w:rFonts w:ascii="Garamond" w:hAnsi="Garamond" w:cs="Times New Roman"/>
                <w:sz w:val="16"/>
                <w:szCs w:val="16"/>
              </w:rPr>
              <w:t xml:space="preserve">(SEE CODEBOOK BELOW </w:t>
            </w:r>
            <w:r w:rsidR="00615A56" w:rsidRPr="00D56C3F">
              <w:rPr>
                <w:rFonts w:ascii="Garamond" w:hAnsi="Garamond" w:cs="Times New Roman"/>
                <w:sz w:val="16"/>
                <w:szCs w:val="16"/>
              </w:rPr>
              <w:t xml:space="preserve">FOR </w:t>
            </w:r>
          </w:p>
          <w:p w14:paraId="4892E79E" w14:textId="77777777" w:rsidR="00615A56" w:rsidRPr="00D56C3F" w:rsidRDefault="00615A56" w:rsidP="00453DAC">
            <w:pPr>
              <w:jc w:val="center"/>
              <w:rPr>
                <w:rFonts w:ascii="Garamond" w:hAnsi="Garamond" w:cs="Times New Roman"/>
                <w:sz w:val="14"/>
                <w:szCs w:val="14"/>
              </w:rPr>
            </w:pPr>
            <w:r w:rsidRPr="00D56C3F">
              <w:rPr>
                <w:rFonts w:ascii="Garamond" w:hAnsi="Garamond" w:cs="Times New Roman"/>
                <w:sz w:val="16"/>
                <w:szCs w:val="16"/>
              </w:rPr>
              <w:t xml:space="preserve">DETAILED </w:t>
            </w:r>
            <w:r>
              <w:rPr>
                <w:rFonts w:ascii="Garamond" w:hAnsi="Garamond" w:cs="Times New Roman"/>
                <w:sz w:val="16"/>
                <w:szCs w:val="16"/>
              </w:rPr>
              <w:t>DEFINITIONS</w:t>
            </w:r>
            <w:r w:rsidRPr="00D56C3F">
              <w:rPr>
                <w:rFonts w:ascii="Garamond" w:hAnsi="Garamond" w:cs="Times New Roman"/>
                <w:sz w:val="16"/>
                <w:szCs w:val="16"/>
              </w:rPr>
              <w:t>)</w:t>
            </w:r>
          </w:p>
        </w:tc>
      </w:tr>
      <w:tr w:rsidR="00FD1A61" w:rsidRPr="00D56C3F" w14:paraId="68A81052" w14:textId="77777777" w:rsidTr="00FD1A61">
        <w:trPr>
          <w:jc w:val="center"/>
        </w:trPr>
        <w:tc>
          <w:tcPr>
            <w:tcW w:w="2330" w:type="dxa"/>
            <w:shd w:val="clear" w:color="auto" w:fill="auto"/>
            <w:vAlign w:val="center"/>
          </w:tcPr>
          <w:p w14:paraId="2DDCAD99" w14:textId="77777777" w:rsidR="00FD1A61" w:rsidRPr="00513913" w:rsidRDefault="00FD1A61" w:rsidP="00FD1A61">
            <w:pPr>
              <w:rPr>
                <w:rFonts w:ascii="Garamond" w:hAnsi="Garamond" w:cs="Times New Roman"/>
                <w:i/>
                <w:iCs/>
                <w:color w:val="000000" w:themeColor="text1"/>
                <w:sz w:val="18"/>
                <w:szCs w:val="18"/>
              </w:rPr>
            </w:pPr>
            <w:r w:rsidRPr="00513913">
              <w:rPr>
                <w:rFonts w:ascii="Garamond" w:hAnsi="Garamond" w:cs="Times New Roman"/>
                <w:i/>
                <w:iCs/>
                <w:color w:val="000000" w:themeColor="text1"/>
                <w:sz w:val="18"/>
                <w:szCs w:val="18"/>
              </w:rPr>
              <w:t>ORGANIZATION</w:t>
            </w:r>
          </w:p>
        </w:tc>
        <w:tc>
          <w:tcPr>
            <w:tcW w:w="640" w:type="dxa"/>
            <w:shd w:val="clear" w:color="auto" w:fill="auto"/>
            <w:vAlign w:val="center"/>
          </w:tcPr>
          <w:p w14:paraId="05FC9A5B" w14:textId="2C3E2122" w:rsidR="00FD1A61" w:rsidRPr="004E0165" w:rsidRDefault="00FD1A61" w:rsidP="00FD1A61">
            <w:pPr>
              <w:jc w:val="center"/>
              <w:rPr>
                <w:rFonts w:ascii="Garamond" w:hAnsi="Garamond" w:cs="Times New Roman"/>
                <w:i/>
                <w:iCs/>
                <w:sz w:val="18"/>
                <w:szCs w:val="18"/>
              </w:rPr>
            </w:pPr>
            <w:r>
              <w:rPr>
                <w:rFonts w:ascii="Garamond" w:hAnsi="Garamond" w:cs="Times New Roman"/>
                <w:i/>
                <w:iCs/>
                <w:sz w:val="18"/>
                <w:szCs w:val="18"/>
              </w:rPr>
              <w:t>53</w:t>
            </w:r>
            <w:r w:rsidRPr="004E0165">
              <w:rPr>
                <w:rFonts w:ascii="Garamond" w:hAnsi="Garamond" w:cs="Times New Roman"/>
                <w:i/>
                <w:iCs/>
                <w:sz w:val="18"/>
                <w:szCs w:val="18"/>
              </w:rPr>
              <w:t>6</w:t>
            </w:r>
          </w:p>
        </w:tc>
        <w:tc>
          <w:tcPr>
            <w:tcW w:w="1260" w:type="dxa"/>
            <w:shd w:val="clear" w:color="auto" w:fill="D9D9D9" w:themeFill="background1" w:themeFillShade="D9"/>
            <w:vAlign w:val="center"/>
          </w:tcPr>
          <w:p w14:paraId="46BA4B62" w14:textId="4AB8188B" w:rsidR="00FD1A61" w:rsidRPr="004E0165" w:rsidRDefault="00FD1A61" w:rsidP="00FD1A61">
            <w:pPr>
              <w:jc w:val="center"/>
              <w:rPr>
                <w:rFonts w:ascii="Garamond" w:hAnsi="Garamond" w:cs="Times New Roman"/>
                <w:i/>
                <w:iCs/>
                <w:sz w:val="18"/>
                <w:szCs w:val="18"/>
              </w:rPr>
            </w:pPr>
          </w:p>
        </w:tc>
        <w:tc>
          <w:tcPr>
            <w:tcW w:w="1260" w:type="dxa"/>
            <w:shd w:val="clear" w:color="auto" w:fill="D9D9D9" w:themeFill="background1" w:themeFillShade="D9"/>
            <w:vAlign w:val="center"/>
          </w:tcPr>
          <w:p w14:paraId="73EABC86" w14:textId="13926BBC" w:rsidR="00FD1A61" w:rsidRPr="004E0165" w:rsidRDefault="00FD1A61" w:rsidP="00FD1A61">
            <w:pPr>
              <w:jc w:val="center"/>
              <w:rPr>
                <w:rFonts w:ascii="Garamond" w:hAnsi="Garamond" w:cs="Times New Roman"/>
                <w:i/>
                <w:iCs/>
                <w:sz w:val="18"/>
                <w:szCs w:val="18"/>
              </w:rPr>
            </w:pPr>
          </w:p>
        </w:tc>
        <w:tc>
          <w:tcPr>
            <w:tcW w:w="900" w:type="dxa"/>
            <w:shd w:val="clear" w:color="auto" w:fill="D9D9D9" w:themeFill="background1" w:themeFillShade="D9"/>
            <w:vAlign w:val="center"/>
          </w:tcPr>
          <w:p w14:paraId="0F4F5D4A" w14:textId="2E8915C7" w:rsidR="00FD1A61" w:rsidRPr="004E0165" w:rsidRDefault="00FD1A61" w:rsidP="00FD1A61">
            <w:pPr>
              <w:jc w:val="center"/>
              <w:rPr>
                <w:rFonts w:ascii="Garamond" w:hAnsi="Garamond" w:cs="Times New Roman"/>
                <w:i/>
                <w:iCs/>
                <w:sz w:val="18"/>
                <w:szCs w:val="18"/>
              </w:rPr>
            </w:pPr>
          </w:p>
        </w:tc>
        <w:tc>
          <w:tcPr>
            <w:tcW w:w="1170" w:type="dxa"/>
            <w:shd w:val="clear" w:color="auto" w:fill="D9D9D9" w:themeFill="background1" w:themeFillShade="D9"/>
            <w:vAlign w:val="center"/>
          </w:tcPr>
          <w:p w14:paraId="72BA960E" w14:textId="5C1541F7" w:rsidR="00FD1A61" w:rsidRPr="004E0165" w:rsidRDefault="00FD1A61" w:rsidP="00FD1A61">
            <w:pPr>
              <w:jc w:val="center"/>
              <w:rPr>
                <w:rFonts w:ascii="Garamond" w:hAnsi="Garamond" w:cs="Times New Roman"/>
                <w:i/>
                <w:iCs/>
                <w:sz w:val="18"/>
                <w:szCs w:val="18"/>
              </w:rPr>
            </w:pPr>
          </w:p>
        </w:tc>
        <w:tc>
          <w:tcPr>
            <w:tcW w:w="3420" w:type="dxa"/>
            <w:shd w:val="clear" w:color="auto" w:fill="auto"/>
          </w:tcPr>
          <w:p w14:paraId="7B1B7D6F" w14:textId="65513DEB" w:rsidR="00FD1A61" w:rsidRPr="00583E1B" w:rsidRDefault="00FD1A61" w:rsidP="00FD1A61">
            <w:pPr>
              <w:rPr>
                <w:rFonts w:ascii="Garamond" w:hAnsi="Garamond" w:cs="Times New Roman"/>
                <w:sz w:val="18"/>
                <w:szCs w:val="18"/>
              </w:rPr>
            </w:pPr>
            <w:r w:rsidRPr="00583E1B">
              <w:rPr>
                <w:rFonts w:ascii="Garamond" w:hAnsi="Garamond" w:cs="Times New Roman"/>
                <w:sz w:val="18"/>
                <w:szCs w:val="18"/>
              </w:rPr>
              <w:t xml:space="preserve">I selected organizations at random from an extensive list of the universe (or near universe) of known resistance organizations operative </w:t>
            </w:r>
            <w:r>
              <w:rPr>
                <w:rFonts w:ascii="Garamond" w:hAnsi="Garamond" w:cs="Times New Roman"/>
                <w:sz w:val="18"/>
                <w:szCs w:val="18"/>
              </w:rPr>
              <w:t>during the time period of 1940</w:t>
            </w:r>
            <w:r w:rsidRPr="00583E1B">
              <w:rPr>
                <w:rFonts w:ascii="Garamond" w:hAnsi="Garamond" w:cs="Times New Roman"/>
                <w:sz w:val="18"/>
                <w:szCs w:val="18"/>
              </w:rPr>
              <w:t>-2014</w:t>
            </w:r>
          </w:p>
        </w:tc>
      </w:tr>
      <w:tr w:rsidR="00FD1A61" w:rsidRPr="00D56C3F" w14:paraId="724D8FE4" w14:textId="77777777" w:rsidTr="00FD1A61">
        <w:trPr>
          <w:jc w:val="center"/>
        </w:trPr>
        <w:tc>
          <w:tcPr>
            <w:tcW w:w="2330" w:type="dxa"/>
            <w:vAlign w:val="center"/>
          </w:tcPr>
          <w:p w14:paraId="40FEEEAF" w14:textId="77777777" w:rsidR="00FD1A61" w:rsidRDefault="00FD1A61" w:rsidP="00FD1A61">
            <w:pPr>
              <w:rPr>
                <w:rFonts w:ascii="Garamond" w:hAnsi="Garamond" w:cs="Times New Roman"/>
                <w:color w:val="000000" w:themeColor="text1"/>
                <w:sz w:val="18"/>
                <w:szCs w:val="18"/>
              </w:rPr>
            </w:pPr>
            <w:r>
              <w:rPr>
                <w:rFonts w:ascii="Garamond" w:hAnsi="Garamond" w:cs="Times New Roman"/>
                <w:color w:val="000000" w:themeColor="text1"/>
                <w:sz w:val="18"/>
                <w:szCs w:val="18"/>
              </w:rPr>
              <w:t xml:space="preserve">IDENTITY </w:t>
            </w:r>
            <w:r w:rsidRPr="00513913">
              <w:rPr>
                <w:rFonts w:ascii="Garamond" w:hAnsi="Garamond" w:cs="Times New Roman"/>
                <w:color w:val="000000" w:themeColor="text1"/>
                <w:sz w:val="18"/>
                <w:szCs w:val="18"/>
              </w:rPr>
              <w:t>GROUP/</w:t>
            </w:r>
          </w:p>
          <w:p w14:paraId="00B60F68" w14:textId="0F178991" w:rsidR="00FD1A61" w:rsidRPr="00513913" w:rsidRDefault="00FD1A61" w:rsidP="00FD1A61">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 xml:space="preserve">CONSTITUENCY </w:t>
            </w:r>
          </w:p>
        </w:tc>
        <w:tc>
          <w:tcPr>
            <w:tcW w:w="640" w:type="dxa"/>
            <w:vAlign w:val="center"/>
          </w:tcPr>
          <w:p w14:paraId="6379C2EC" w14:textId="2946E235" w:rsidR="00FD1A61" w:rsidRPr="00583E1B" w:rsidRDefault="00FD1A61" w:rsidP="00FD1A61">
            <w:pPr>
              <w:jc w:val="center"/>
              <w:rPr>
                <w:rFonts w:ascii="Garamond" w:hAnsi="Garamond" w:cs="Times New Roman"/>
                <w:sz w:val="18"/>
                <w:szCs w:val="18"/>
              </w:rPr>
            </w:pPr>
            <w:r>
              <w:rPr>
                <w:rFonts w:ascii="Garamond" w:hAnsi="Garamond" w:cs="Times New Roman"/>
                <w:i/>
                <w:iCs/>
                <w:sz w:val="18"/>
                <w:szCs w:val="18"/>
              </w:rPr>
              <w:t>53</w:t>
            </w:r>
            <w:r w:rsidRPr="004E0165">
              <w:rPr>
                <w:rFonts w:ascii="Garamond" w:hAnsi="Garamond" w:cs="Times New Roman"/>
                <w:i/>
                <w:iCs/>
                <w:sz w:val="18"/>
                <w:szCs w:val="18"/>
              </w:rPr>
              <w:t>6</w:t>
            </w:r>
          </w:p>
        </w:tc>
        <w:tc>
          <w:tcPr>
            <w:tcW w:w="1260" w:type="dxa"/>
            <w:shd w:val="clear" w:color="auto" w:fill="D9D9D9" w:themeFill="background1" w:themeFillShade="D9"/>
            <w:vAlign w:val="center"/>
          </w:tcPr>
          <w:p w14:paraId="5137D624" w14:textId="733BB99A" w:rsidR="00FD1A61" w:rsidRPr="00583E1B" w:rsidRDefault="00FD1A61" w:rsidP="00FD1A61">
            <w:pPr>
              <w:jc w:val="center"/>
              <w:rPr>
                <w:rFonts w:ascii="Garamond" w:hAnsi="Garamond" w:cs="Times New Roman"/>
                <w:sz w:val="18"/>
                <w:szCs w:val="18"/>
              </w:rPr>
            </w:pPr>
          </w:p>
        </w:tc>
        <w:tc>
          <w:tcPr>
            <w:tcW w:w="1260" w:type="dxa"/>
            <w:shd w:val="clear" w:color="auto" w:fill="D9D9D9" w:themeFill="background1" w:themeFillShade="D9"/>
            <w:vAlign w:val="center"/>
          </w:tcPr>
          <w:p w14:paraId="661EF26D" w14:textId="554C2C86" w:rsidR="00FD1A61" w:rsidRPr="00583E1B" w:rsidRDefault="00FD1A61" w:rsidP="00FD1A61">
            <w:pPr>
              <w:jc w:val="center"/>
              <w:rPr>
                <w:rFonts w:ascii="Garamond" w:hAnsi="Garamond" w:cs="Times New Roman"/>
                <w:sz w:val="18"/>
                <w:szCs w:val="18"/>
              </w:rPr>
            </w:pPr>
          </w:p>
        </w:tc>
        <w:tc>
          <w:tcPr>
            <w:tcW w:w="900" w:type="dxa"/>
            <w:shd w:val="clear" w:color="auto" w:fill="D9D9D9" w:themeFill="background1" w:themeFillShade="D9"/>
            <w:vAlign w:val="center"/>
          </w:tcPr>
          <w:p w14:paraId="4C472726" w14:textId="3690964B" w:rsidR="00FD1A61" w:rsidRPr="000E7D42" w:rsidRDefault="00FD1A61" w:rsidP="00FD1A61">
            <w:pPr>
              <w:jc w:val="center"/>
              <w:rPr>
                <w:rFonts w:ascii="Garamond" w:hAnsi="Garamond" w:cs="Times New Roman"/>
                <w:color w:val="FF0000"/>
                <w:sz w:val="18"/>
                <w:szCs w:val="18"/>
              </w:rPr>
            </w:pPr>
          </w:p>
        </w:tc>
        <w:tc>
          <w:tcPr>
            <w:tcW w:w="1170" w:type="dxa"/>
            <w:shd w:val="clear" w:color="auto" w:fill="D9D9D9" w:themeFill="background1" w:themeFillShade="D9"/>
            <w:vAlign w:val="center"/>
          </w:tcPr>
          <w:p w14:paraId="60B5B7B1" w14:textId="63E294DC" w:rsidR="00FD1A61" w:rsidRPr="000E7D42" w:rsidRDefault="00FD1A61" w:rsidP="00FD1A61">
            <w:pPr>
              <w:jc w:val="center"/>
              <w:rPr>
                <w:rFonts w:ascii="Garamond" w:hAnsi="Garamond" w:cs="Times New Roman"/>
                <w:color w:val="FF0000"/>
                <w:sz w:val="18"/>
                <w:szCs w:val="18"/>
              </w:rPr>
            </w:pPr>
          </w:p>
        </w:tc>
        <w:tc>
          <w:tcPr>
            <w:tcW w:w="3420" w:type="dxa"/>
          </w:tcPr>
          <w:p w14:paraId="3654E7CE" w14:textId="5FF58473" w:rsidR="00FD1A61" w:rsidRPr="00583E1B" w:rsidRDefault="00FD1A61" w:rsidP="00FD1A61">
            <w:pPr>
              <w:rPr>
                <w:rFonts w:ascii="Garamond" w:hAnsi="Garamond" w:cs="Times New Roman"/>
                <w:sz w:val="18"/>
                <w:szCs w:val="18"/>
              </w:rPr>
            </w:pPr>
            <w:r>
              <w:rPr>
                <w:rFonts w:ascii="Garamond" w:hAnsi="Garamond" w:cs="Times New Roman"/>
                <w:sz w:val="18"/>
                <w:szCs w:val="18"/>
              </w:rPr>
              <w:t>Identifies the core constituent identity group of each organization</w:t>
            </w:r>
          </w:p>
        </w:tc>
      </w:tr>
      <w:tr w:rsidR="00FD1A61" w:rsidRPr="00D56C3F" w14:paraId="1063363D" w14:textId="77777777" w:rsidTr="00FD1A61">
        <w:trPr>
          <w:jc w:val="center"/>
        </w:trPr>
        <w:tc>
          <w:tcPr>
            <w:tcW w:w="2330" w:type="dxa"/>
            <w:vAlign w:val="center"/>
          </w:tcPr>
          <w:p w14:paraId="14604B8F" w14:textId="492469CC" w:rsidR="00FD1A61" w:rsidRPr="00513913" w:rsidRDefault="00FD1A61" w:rsidP="00FD1A61">
            <w:pPr>
              <w:rPr>
                <w:rFonts w:ascii="Garamond" w:hAnsi="Garamond" w:cs="Times New Roman"/>
                <w:color w:val="000000" w:themeColor="text1"/>
                <w:sz w:val="18"/>
                <w:szCs w:val="18"/>
              </w:rPr>
            </w:pPr>
            <w:r>
              <w:rPr>
                <w:rFonts w:ascii="Garamond" w:hAnsi="Garamond" w:cs="Times New Roman"/>
                <w:color w:val="000000" w:themeColor="text1"/>
                <w:sz w:val="18"/>
                <w:szCs w:val="18"/>
              </w:rPr>
              <w:t>AREA OF OPERATION</w:t>
            </w:r>
          </w:p>
        </w:tc>
        <w:tc>
          <w:tcPr>
            <w:tcW w:w="640" w:type="dxa"/>
            <w:vAlign w:val="center"/>
          </w:tcPr>
          <w:p w14:paraId="4D3F6046" w14:textId="77777777" w:rsidR="00FD1A61" w:rsidRDefault="00FD1A61" w:rsidP="00FD1A61">
            <w:pPr>
              <w:jc w:val="center"/>
              <w:rPr>
                <w:rFonts w:ascii="Garamond" w:hAnsi="Garamond" w:cs="Times New Roman"/>
                <w:i/>
                <w:iCs/>
                <w:sz w:val="18"/>
                <w:szCs w:val="18"/>
              </w:rPr>
            </w:pPr>
          </w:p>
        </w:tc>
        <w:tc>
          <w:tcPr>
            <w:tcW w:w="1260" w:type="dxa"/>
            <w:shd w:val="clear" w:color="auto" w:fill="D9D9D9" w:themeFill="background1" w:themeFillShade="D9"/>
            <w:vAlign w:val="center"/>
          </w:tcPr>
          <w:p w14:paraId="135D4788" w14:textId="77777777" w:rsidR="00FD1A61" w:rsidRPr="004E0165" w:rsidRDefault="00FD1A61" w:rsidP="00FD1A61">
            <w:pPr>
              <w:jc w:val="center"/>
              <w:rPr>
                <w:rFonts w:ascii="Garamond" w:hAnsi="Garamond" w:cs="Times New Roman"/>
                <w:i/>
                <w:iCs/>
                <w:sz w:val="18"/>
                <w:szCs w:val="18"/>
              </w:rPr>
            </w:pPr>
          </w:p>
        </w:tc>
        <w:tc>
          <w:tcPr>
            <w:tcW w:w="1260" w:type="dxa"/>
            <w:shd w:val="clear" w:color="auto" w:fill="D9D9D9" w:themeFill="background1" w:themeFillShade="D9"/>
            <w:vAlign w:val="center"/>
          </w:tcPr>
          <w:p w14:paraId="7C8DE7AC" w14:textId="77777777" w:rsidR="00FD1A61" w:rsidRPr="004E0165" w:rsidRDefault="00FD1A61" w:rsidP="00FD1A61">
            <w:pPr>
              <w:jc w:val="center"/>
              <w:rPr>
                <w:rFonts w:ascii="Garamond" w:hAnsi="Garamond" w:cs="Times New Roman"/>
                <w:i/>
                <w:iCs/>
                <w:sz w:val="18"/>
                <w:szCs w:val="18"/>
              </w:rPr>
            </w:pPr>
          </w:p>
        </w:tc>
        <w:tc>
          <w:tcPr>
            <w:tcW w:w="900" w:type="dxa"/>
            <w:shd w:val="clear" w:color="auto" w:fill="D9D9D9" w:themeFill="background1" w:themeFillShade="D9"/>
            <w:vAlign w:val="center"/>
          </w:tcPr>
          <w:p w14:paraId="6AFDA552" w14:textId="77777777" w:rsidR="00FD1A61" w:rsidRPr="004E0165" w:rsidRDefault="00FD1A61" w:rsidP="00FD1A61">
            <w:pPr>
              <w:jc w:val="center"/>
              <w:rPr>
                <w:rFonts w:ascii="Garamond" w:hAnsi="Garamond" w:cs="Times New Roman"/>
                <w:i/>
                <w:iCs/>
                <w:sz w:val="18"/>
                <w:szCs w:val="18"/>
              </w:rPr>
            </w:pPr>
          </w:p>
        </w:tc>
        <w:tc>
          <w:tcPr>
            <w:tcW w:w="1170" w:type="dxa"/>
            <w:shd w:val="clear" w:color="auto" w:fill="D9D9D9" w:themeFill="background1" w:themeFillShade="D9"/>
            <w:vAlign w:val="center"/>
          </w:tcPr>
          <w:p w14:paraId="1FBC341A" w14:textId="77777777" w:rsidR="00FD1A61" w:rsidRPr="004E0165" w:rsidRDefault="00FD1A61" w:rsidP="00FD1A61">
            <w:pPr>
              <w:jc w:val="center"/>
              <w:rPr>
                <w:rFonts w:ascii="Garamond" w:hAnsi="Garamond" w:cs="Times New Roman"/>
                <w:i/>
                <w:iCs/>
                <w:sz w:val="18"/>
                <w:szCs w:val="18"/>
              </w:rPr>
            </w:pPr>
          </w:p>
        </w:tc>
        <w:tc>
          <w:tcPr>
            <w:tcW w:w="3420" w:type="dxa"/>
          </w:tcPr>
          <w:p w14:paraId="12277FEC" w14:textId="750407E5" w:rsidR="00FD1A61" w:rsidRDefault="00FD1A61" w:rsidP="00FD1A61">
            <w:pPr>
              <w:rPr>
                <w:rFonts w:ascii="Garamond" w:hAnsi="Garamond" w:cs="Times New Roman"/>
                <w:sz w:val="18"/>
                <w:szCs w:val="18"/>
              </w:rPr>
            </w:pPr>
            <w:r>
              <w:rPr>
                <w:rFonts w:ascii="Garamond" w:hAnsi="Garamond" w:cs="Times New Roman"/>
                <w:sz w:val="18"/>
                <w:szCs w:val="18"/>
              </w:rPr>
              <w:t>Identifies the areas in which an organization operates</w:t>
            </w:r>
          </w:p>
        </w:tc>
      </w:tr>
      <w:tr w:rsidR="00FD1A61" w:rsidRPr="00D56C3F" w14:paraId="7038E095" w14:textId="77777777" w:rsidTr="00FD1A61">
        <w:trPr>
          <w:jc w:val="center"/>
        </w:trPr>
        <w:tc>
          <w:tcPr>
            <w:tcW w:w="2330" w:type="dxa"/>
            <w:vAlign w:val="center"/>
          </w:tcPr>
          <w:p w14:paraId="01DF343B" w14:textId="510C97C9" w:rsidR="00FD1A61" w:rsidRPr="00513913" w:rsidRDefault="00FD1A61" w:rsidP="00FD1A61">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OUTCOME GOAL</w:t>
            </w:r>
          </w:p>
        </w:tc>
        <w:tc>
          <w:tcPr>
            <w:tcW w:w="640" w:type="dxa"/>
            <w:vAlign w:val="center"/>
          </w:tcPr>
          <w:p w14:paraId="6AE3798C" w14:textId="4514C08C" w:rsidR="00FD1A61" w:rsidRPr="00583E1B" w:rsidRDefault="00FD1A61" w:rsidP="00FD1A61">
            <w:pPr>
              <w:jc w:val="center"/>
              <w:rPr>
                <w:rFonts w:ascii="Garamond" w:hAnsi="Garamond" w:cs="Times New Roman"/>
                <w:sz w:val="18"/>
                <w:szCs w:val="18"/>
              </w:rPr>
            </w:pPr>
            <w:r>
              <w:rPr>
                <w:rFonts w:ascii="Garamond" w:hAnsi="Garamond" w:cs="Times New Roman"/>
                <w:i/>
                <w:iCs/>
                <w:sz w:val="18"/>
                <w:szCs w:val="18"/>
              </w:rPr>
              <w:t>53</w:t>
            </w:r>
            <w:r w:rsidRPr="004E0165">
              <w:rPr>
                <w:rFonts w:ascii="Garamond" w:hAnsi="Garamond" w:cs="Times New Roman"/>
                <w:i/>
                <w:iCs/>
                <w:sz w:val="18"/>
                <w:szCs w:val="18"/>
              </w:rPr>
              <w:t>6</w:t>
            </w:r>
          </w:p>
        </w:tc>
        <w:tc>
          <w:tcPr>
            <w:tcW w:w="1260" w:type="dxa"/>
            <w:shd w:val="clear" w:color="auto" w:fill="D9D9D9" w:themeFill="background1" w:themeFillShade="D9"/>
            <w:vAlign w:val="center"/>
          </w:tcPr>
          <w:p w14:paraId="33BADFF5" w14:textId="6654F9F4" w:rsidR="00FD1A61" w:rsidRPr="00583E1B" w:rsidRDefault="00FD1A61" w:rsidP="00FD1A61">
            <w:pPr>
              <w:jc w:val="center"/>
              <w:rPr>
                <w:rFonts w:ascii="Garamond" w:hAnsi="Garamond" w:cs="Times New Roman"/>
                <w:sz w:val="18"/>
                <w:szCs w:val="18"/>
              </w:rPr>
            </w:pPr>
          </w:p>
        </w:tc>
        <w:tc>
          <w:tcPr>
            <w:tcW w:w="1260" w:type="dxa"/>
            <w:shd w:val="clear" w:color="auto" w:fill="D9D9D9" w:themeFill="background1" w:themeFillShade="D9"/>
            <w:vAlign w:val="center"/>
          </w:tcPr>
          <w:p w14:paraId="232E7A5F" w14:textId="6505E758" w:rsidR="00FD1A61" w:rsidRPr="00583E1B" w:rsidRDefault="00FD1A61" w:rsidP="00FD1A61">
            <w:pPr>
              <w:jc w:val="center"/>
              <w:rPr>
                <w:rFonts w:ascii="Garamond" w:hAnsi="Garamond" w:cs="Times New Roman"/>
                <w:sz w:val="18"/>
                <w:szCs w:val="18"/>
              </w:rPr>
            </w:pPr>
          </w:p>
        </w:tc>
        <w:tc>
          <w:tcPr>
            <w:tcW w:w="900" w:type="dxa"/>
            <w:shd w:val="clear" w:color="auto" w:fill="D9D9D9" w:themeFill="background1" w:themeFillShade="D9"/>
            <w:vAlign w:val="center"/>
          </w:tcPr>
          <w:p w14:paraId="4919431C" w14:textId="06759F0E" w:rsidR="00FD1A61" w:rsidRPr="000E7D42" w:rsidRDefault="00FD1A61" w:rsidP="00FD1A61">
            <w:pPr>
              <w:jc w:val="center"/>
              <w:rPr>
                <w:rFonts w:ascii="Garamond" w:hAnsi="Garamond" w:cs="Times New Roman"/>
                <w:color w:val="FF0000"/>
                <w:sz w:val="18"/>
                <w:szCs w:val="18"/>
              </w:rPr>
            </w:pPr>
          </w:p>
        </w:tc>
        <w:tc>
          <w:tcPr>
            <w:tcW w:w="1170" w:type="dxa"/>
            <w:shd w:val="clear" w:color="auto" w:fill="D9D9D9" w:themeFill="background1" w:themeFillShade="D9"/>
            <w:vAlign w:val="center"/>
          </w:tcPr>
          <w:p w14:paraId="693076A4" w14:textId="69639B79" w:rsidR="00FD1A61" w:rsidRPr="000E7D42" w:rsidRDefault="00FD1A61" w:rsidP="00FD1A61">
            <w:pPr>
              <w:jc w:val="center"/>
              <w:rPr>
                <w:rFonts w:ascii="Garamond" w:hAnsi="Garamond" w:cs="Times New Roman"/>
                <w:color w:val="FF0000"/>
                <w:sz w:val="18"/>
                <w:szCs w:val="18"/>
              </w:rPr>
            </w:pPr>
          </w:p>
        </w:tc>
        <w:tc>
          <w:tcPr>
            <w:tcW w:w="3420" w:type="dxa"/>
          </w:tcPr>
          <w:p w14:paraId="034459E2" w14:textId="1F18C408" w:rsidR="00FD1A61" w:rsidRPr="00583E1B" w:rsidRDefault="00FD1A61" w:rsidP="00FD1A61">
            <w:pPr>
              <w:rPr>
                <w:rFonts w:ascii="Garamond" w:hAnsi="Garamond" w:cs="Times New Roman"/>
                <w:sz w:val="18"/>
                <w:szCs w:val="18"/>
              </w:rPr>
            </w:pPr>
            <w:r>
              <w:rPr>
                <w:rFonts w:ascii="Garamond" w:hAnsi="Garamond" w:cs="Times New Roman"/>
                <w:sz w:val="18"/>
                <w:szCs w:val="18"/>
              </w:rPr>
              <w:t>Identifies the core outcome goal of each organization</w:t>
            </w:r>
          </w:p>
        </w:tc>
      </w:tr>
      <w:tr w:rsidR="006E26AD" w:rsidRPr="00D56C3F" w14:paraId="29357EDB" w14:textId="77777777" w:rsidTr="006E26AD">
        <w:trPr>
          <w:jc w:val="center"/>
        </w:trPr>
        <w:tc>
          <w:tcPr>
            <w:tcW w:w="2330" w:type="dxa"/>
            <w:vAlign w:val="center"/>
          </w:tcPr>
          <w:p w14:paraId="348D96D8" w14:textId="76CA6E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SEPARATION</w:t>
            </w:r>
          </w:p>
        </w:tc>
        <w:tc>
          <w:tcPr>
            <w:tcW w:w="640" w:type="dxa"/>
            <w:vAlign w:val="center"/>
          </w:tcPr>
          <w:p w14:paraId="36E0B2DD" w14:textId="4EFCC0F1"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53A8C51" w14:textId="5182C52D"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225FCEF" w14:textId="20D33135"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66519D1"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7F9C3B37"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2798BA72" w14:textId="61137A45"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pursues a separatist outcome goal; 0 if not</w:t>
            </w:r>
          </w:p>
        </w:tc>
      </w:tr>
      <w:tr w:rsidR="006E26AD" w:rsidRPr="00D56C3F" w14:paraId="19A210FA" w14:textId="77777777" w:rsidTr="006E26AD">
        <w:trPr>
          <w:jc w:val="center"/>
        </w:trPr>
        <w:tc>
          <w:tcPr>
            <w:tcW w:w="2330" w:type="dxa"/>
            <w:vAlign w:val="center"/>
          </w:tcPr>
          <w:p w14:paraId="434695DD" w14:textId="77777777" w:rsidR="006E26AD"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OVERTHROW</w:t>
            </w:r>
            <w:r>
              <w:rPr>
                <w:rFonts w:ascii="Garamond" w:hAnsi="Garamond" w:cs="Times New Roman"/>
                <w:color w:val="000000" w:themeColor="text1"/>
                <w:sz w:val="18"/>
                <w:szCs w:val="18"/>
              </w:rPr>
              <w:t>/</w:t>
            </w:r>
          </w:p>
          <w:p w14:paraId="7F425573" w14:textId="27784875" w:rsidR="006E26AD" w:rsidRPr="00513913" w:rsidRDefault="006E26AD" w:rsidP="006E26AD">
            <w:pPr>
              <w:rPr>
                <w:rFonts w:ascii="Garamond" w:hAnsi="Garamond" w:cs="Times New Roman"/>
                <w:color w:val="000000" w:themeColor="text1"/>
                <w:sz w:val="18"/>
                <w:szCs w:val="18"/>
              </w:rPr>
            </w:pPr>
            <w:r>
              <w:rPr>
                <w:rFonts w:ascii="Garamond" w:hAnsi="Garamond" w:cs="Times New Roman"/>
                <w:color w:val="000000" w:themeColor="text1"/>
                <w:sz w:val="18"/>
                <w:szCs w:val="18"/>
              </w:rPr>
              <w:t>TAKEOVER</w:t>
            </w:r>
          </w:p>
        </w:tc>
        <w:tc>
          <w:tcPr>
            <w:tcW w:w="640" w:type="dxa"/>
            <w:vAlign w:val="center"/>
          </w:tcPr>
          <w:p w14:paraId="2ED51D95" w14:textId="6585435E"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40DC99E5" w14:textId="44764D6E"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A08CBF1" w14:textId="09855E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E84D003"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782CFFC4"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715D0BFE" w14:textId="5C85A51D"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pursues an outcome goal to overthrow the target; 0 if not</w:t>
            </w:r>
          </w:p>
        </w:tc>
      </w:tr>
      <w:tr w:rsidR="006E26AD" w:rsidRPr="00D56C3F" w14:paraId="04AC5C36" w14:textId="77777777" w:rsidTr="006E26AD">
        <w:trPr>
          <w:jc w:val="center"/>
        </w:trPr>
        <w:tc>
          <w:tcPr>
            <w:tcW w:w="2330" w:type="dxa"/>
            <w:vAlign w:val="center"/>
          </w:tcPr>
          <w:p w14:paraId="774E65E9" w14:textId="15A886F2" w:rsidR="006E26AD" w:rsidRDefault="006E26AD" w:rsidP="006E26AD">
            <w:pPr>
              <w:rPr>
                <w:rFonts w:ascii="Garamond" w:hAnsi="Garamond" w:cs="Times New Roman"/>
                <w:color w:val="000000" w:themeColor="text1"/>
                <w:sz w:val="18"/>
                <w:szCs w:val="18"/>
              </w:rPr>
            </w:pPr>
            <w:r>
              <w:rPr>
                <w:rFonts w:ascii="Garamond" w:hAnsi="Garamond" w:cs="Times New Roman"/>
                <w:color w:val="000000" w:themeColor="text1"/>
                <w:sz w:val="18"/>
                <w:szCs w:val="18"/>
              </w:rPr>
              <w:t>EXPEL/</w:t>
            </w:r>
          </w:p>
          <w:p w14:paraId="45880583" w14:textId="4C80767D" w:rsidR="006E26AD" w:rsidRPr="00513913" w:rsidRDefault="006E26AD" w:rsidP="006E26AD">
            <w:pPr>
              <w:rPr>
                <w:rFonts w:ascii="Garamond" w:hAnsi="Garamond" w:cs="Times New Roman"/>
                <w:color w:val="000000" w:themeColor="text1"/>
                <w:sz w:val="18"/>
                <w:szCs w:val="18"/>
              </w:rPr>
            </w:pPr>
            <w:r>
              <w:rPr>
                <w:rFonts w:ascii="Garamond" w:hAnsi="Garamond" w:cs="Times New Roman"/>
                <w:color w:val="000000" w:themeColor="text1"/>
                <w:sz w:val="18"/>
                <w:szCs w:val="18"/>
              </w:rPr>
              <w:t>ELIMINATE</w:t>
            </w:r>
          </w:p>
        </w:tc>
        <w:tc>
          <w:tcPr>
            <w:tcW w:w="640" w:type="dxa"/>
            <w:vAlign w:val="center"/>
          </w:tcPr>
          <w:p w14:paraId="0E484B15" w14:textId="68CF50CA"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6752BF7" w14:textId="745B4985"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58245335" w14:textId="6D2061FC"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0499061A"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7D8BD1DB"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77FECA86" w14:textId="0002D65F"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 xml:space="preserve">1 if primarily pursues an outcome goal to </w:t>
            </w:r>
            <w:r>
              <w:rPr>
                <w:rFonts w:ascii="Garamond" w:hAnsi="Garamond" w:cs="Times New Roman"/>
                <w:sz w:val="18"/>
                <w:szCs w:val="18"/>
              </w:rPr>
              <w:t>expel</w:t>
            </w:r>
            <w:r w:rsidRPr="00583E1B">
              <w:rPr>
                <w:rFonts w:ascii="Garamond" w:hAnsi="Garamond" w:cs="Times New Roman"/>
                <w:sz w:val="18"/>
                <w:szCs w:val="18"/>
              </w:rPr>
              <w:t xml:space="preserve"> the target; 0 if not</w:t>
            </w:r>
          </w:p>
        </w:tc>
      </w:tr>
      <w:tr w:rsidR="006E26AD" w:rsidRPr="00D56C3F" w14:paraId="10416C55" w14:textId="77777777" w:rsidTr="006E26AD">
        <w:trPr>
          <w:jc w:val="center"/>
        </w:trPr>
        <w:tc>
          <w:tcPr>
            <w:tcW w:w="2330" w:type="dxa"/>
            <w:vAlign w:val="center"/>
          </w:tcPr>
          <w:p w14:paraId="5FC10574" w14:textId="0CDF994C"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EMPIRE</w:t>
            </w:r>
          </w:p>
        </w:tc>
        <w:tc>
          <w:tcPr>
            <w:tcW w:w="640" w:type="dxa"/>
            <w:vAlign w:val="center"/>
          </w:tcPr>
          <w:p w14:paraId="0AFB2410" w14:textId="7908ADE1"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FA32305" w14:textId="5D03968F"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0837347" w14:textId="6DB3D5AC"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DEA12F5"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37E60244"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0DF1CC90" w14:textId="27190CA4"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pursues an outcome goal of establishing political control over multiple current states; 0 if not</w:t>
            </w:r>
          </w:p>
        </w:tc>
      </w:tr>
      <w:tr w:rsidR="006E26AD" w:rsidRPr="00D56C3F" w14:paraId="4A2FD6E0" w14:textId="77777777" w:rsidTr="006E26AD">
        <w:trPr>
          <w:jc w:val="center"/>
        </w:trPr>
        <w:tc>
          <w:tcPr>
            <w:tcW w:w="2330" w:type="dxa"/>
            <w:vAlign w:val="center"/>
          </w:tcPr>
          <w:p w14:paraId="7F364CF7" w14:textId="39CD9A28"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COUNTER-REVOLUTIONARY</w:t>
            </w:r>
          </w:p>
        </w:tc>
        <w:tc>
          <w:tcPr>
            <w:tcW w:w="640" w:type="dxa"/>
            <w:vAlign w:val="center"/>
          </w:tcPr>
          <w:p w14:paraId="6133A853" w14:textId="1F9FC0A2"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5CD5717" w14:textId="4EADC0FF"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192C628" w14:textId="7AD1CEAD"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76C893DE"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07DD935B"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5A6AB1B2" w14:textId="5DF2AD18"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pursues a counter-revolutionary outcome goal; 0 if not</w:t>
            </w:r>
          </w:p>
        </w:tc>
      </w:tr>
      <w:tr w:rsidR="006E26AD" w:rsidRPr="00D56C3F" w14:paraId="0BE592F5" w14:textId="77777777" w:rsidTr="006E26AD">
        <w:trPr>
          <w:jc w:val="center"/>
        </w:trPr>
        <w:tc>
          <w:tcPr>
            <w:tcW w:w="2330" w:type="dxa"/>
            <w:vAlign w:val="center"/>
          </w:tcPr>
          <w:p w14:paraId="466FE593" w14:textId="2D4C0C30"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REFORM</w:t>
            </w:r>
          </w:p>
        </w:tc>
        <w:tc>
          <w:tcPr>
            <w:tcW w:w="640" w:type="dxa"/>
            <w:vAlign w:val="center"/>
          </w:tcPr>
          <w:p w14:paraId="4DC70401" w14:textId="597C5D89"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6F17EC4" w14:textId="131D3148"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59990E54" w14:textId="61F848D5"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FC78049"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03914D36"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784BB82D" w14:textId="0D0EFDA1"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pursues a reformist outcome goal; 0 if not</w:t>
            </w:r>
          </w:p>
        </w:tc>
      </w:tr>
      <w:tr w:rsidR="006E26AD" w:rsidRPr="00D56C3F" w14:paraId="7078C269" w14:textId="77777777" w:rsidTr="006E26AD">
        <w:trPr>
          <w:jc w:val="center"/>
        </w:trPr>
        <w:tc>
          <w:tcPr>
            <w:tcW w:w="2330" w:type="dxa"/>
            <w:vAlign w:val="center"/>
          </w:tcPr>
          <w:p w14:paraId="4DAA25A2" w14:textId="19DD8CC3"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ANTI-SYSTEM</w:t>
            </w:r>
          </w:p>
        </w:tc>
        <w:tc>
          <w:tcPr>
            <w:tcW w:w="640" w:type="dxa"/>
            <w:vAlign w:val="center"/>
          </w:tcPr>
          <w:p w14:paraId="1372A8EC" w14:textId="636DC71D" w:rsidR="006E26AD" w:rsidRPr="00A71A25"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0C71CE2" w14:textId="057C9F2C"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1ABD7F3" w14:textId="18F30339"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8887AEB" w14:textId="77777777"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46E04397" w14:textId="77777777" w:rsidR="006E26AD" w:rsidRPr="00A050AC" w:rsidRDefault="006E26AD" w:rsidP="006E26AD">
            <w:pPr>
              <w:jc w:val="center"/>
              <w:rPr>
                <w:rFonts w:ascii="Garamond" w:hAnsi="Garamond" w:cs="Times New Roman"/>
                <w:color w:val="000000" w:themeColor="text1"/>
                <w:sz w:val="18"/>
                <w:szCs w:val="18"/>
              </w:rPr>
            </w:pPr>
          </w:p>
        </w:tc>
        <w:tc>
          <w:tcPr>
            <w:tcW w:w="3420" w:type="dxa"/>
          </w:tcPr>
          <w:p w14:paraId="248DD6DE" w14:textId="3DCF69F0"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primarily subscribes to an anti-system outcome goal; 0 if not</w:t>
            </w:r>
          </w:p>
        </w:tc>
      </w:tr>
      <w:tr w:rsidR="006E26AD" w:rsidRPr="00D56C3F" w14:paraId="46AC0C50" w14:textId="77777777" w:rsidTr="001C3700">
        <w:trPr>
          <w:jc w:val="center"/>
        </w:trPr>
        <w:tc>
          <w:tcPr>
            <w:tcW w:w="2330" w:type="dxa"/>
            <w:vAlign w:val="center"/>
          </w:tcPr>
          <w:p w14:paraId="12870384"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ACHIEVEMENT</w:t>
            </w:r>
          </w:p>
        </w:tc>
        <w:tc>
          <w:tcPr>
            <w:tcW w:w="640" w:type="dxa"/>
            <w:vAlign w:val="center"/>
          </w:tcPr>
          <w:p w14:paraId="609E9DBE" w14:textId="41CB2DCA" w:rsidR="006E26AD" w:rsidRPr="00583E1B" w:rsidRDefault="006E26AD" w:rsidP="006E26AD">
            <w:pPr>
              <w:jc w:val="center"/>
              <w:rPr>
                <w:rFonts w:ascii="Garamond" w:hAnsi="Garamond" w:cs="Times New Roman"/>
                <w:sz w:val="18"/>
                <w:szCs w:val="18"/>
              </w:rPr>
            </w:pPr>
            <w:r w:rsidRPr="00A71A25">
              <w:rPr>
                <w:rFonts w:ascii="Garamond" w:hAnsi="Garamond" w:cs="Times New Roman"/>
                <w:sz w:val="18"/>
                <w:szCs w:val="18"/>
              </w:rPr>
              <w:t>536</w:t>
            </w:r>
          </w:p>
        </w:tc>
        <w:tc>
          <w:tcPr>
            <w:tcW w:w="1260" w:type="dxa"/>
            <w:vAlign w:val="center"/>
          </w:tcPr>
          <w:p w14:paraId="4016641B"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60B30BB"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20</w:t>
            </w:r>
          </w:p>
        </w:tc>
        <w:tc>
          <w:tcPr>
            <w:tcW w:w="900" w:type="dxa"/>
            <w:vAlign w:val="center"/>
          </w:tcPr>
          <w:p w14:paraId="6659565D" w14:textId="5BD6683F" w:rsidR="006E26AD" w:rsidRPr="00A050AC" w:rsidRDefault="00B51FDF" w:rsidP="006E26AD">
            <w:pPr>
              <w:jc w:val="center"/>
              <w:rPr>
                <w:rFonts w:ascii="Garamond" w:hAnsi="Garamond" w:cs="Times New Roman"/>
                <w:color w:val="000000" w:themeColor="text1"/>
                <w:sz w:val="18"/>
                <w:szCs w:val="18"/>
              </w:rPr>
            </w:pPr>
            <w:r>
              <w:rPr>
                <w:rFonts w:ascii="Garamond" w:hAnsi="Garamond" w:cs="Times New Roman"/>
                <w:color w:val="000000" w:themeColor="text1"/>
                <w:sz w:val="18"/>
                <w:szCs w:val="18"/>
              </w:rPr>
              <w:t>5.13</w:t>
            </w:r>
          </w:p>
        </w:tc>
        <w:tc>
          <w:tcPr>
            <w:tcW w:w="1170" w:type="dxa"/>
            <w:vAlign w:val="center"/>
          </w:tcPr>
          <w:p w14:paraId="0C532539" w14:textId="518C27B4" w:rsidR="006E26AD" w:rsidRPr="00A050AC" w:rsidRDefault="006E26AD" w:rsidP="006E26AD">
            <w:pPr>
              <w:jc w:val="center"/>
              <w:rPr>
                <w:rFonts w:ascii="Garamond" w:hAnsi="Garamond" w:cs="Times New Roman"/>
                <w:color w:val="000000" w:themeColor="text1"/>
                <w:sz w:val="18"/>
                <w:szCs w:val="18"/>
              </w:rPr>
            </w:pPr>
            <w:r w:rsidRPr="00A050AC">
              <w:rPr>
                <w:rFonts w:ascii="Garamond" w:hAnsi="Garamond" w:cs="Times New Roman"/>
                <w:color w:val="000000" w:themeColor="text1"/>
                <w:sz w:val="18"/>
                <w:szCs w:val="18"/>
              </w:rPr>
              <w:t>6</w:t>
            </w:r>
            <w:r w:rsidR="00B51FDF">
              <w:rPr>
                <w:rFonts w:ascii="Garamond" w:hAnsi="Garamond" w:cs="Times New Roman"/>
                <w:color w:val="000000" w:themeColor="text1"/>
                <w:sz w:val="18"/>
                <w:szCs w:val="18"/>
              </w:rPr>
              <w:t>.53</w:t>
            </w:r>
          </w:p>
        </w:tc>
        <w:tc>
          <w:tcPr>
            <w:tcW w:w="3420" w:type="dxa"/>
          </w:tcPr>
          <w:p w14:paraId="6CC7C3B6"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 xml:space="preserve">Scores organizational achievement on a continuous scale </w:t>
            </w:r>
          </w:p>
        </w:tc>
      </w:tr>
      <w:tr w:rsidR="006E26AD" w:rsidRPr="00D56C3F" w14:paraId="1E28A0E4" w14:textId="77777777" w:rsidTr="00FD1A61">
        <w:trPr>
          <w:jc w:val="center"/>
        </w:trPr>
        <w:tc>
          <w:tcPr>
            <w:tcW w:w="2330" w:type="dxa"/>
            <w:vAlign w:val="center"/>
          </w:tcPr>
          <w:p w14:paraId="516121D1" w14:textId="77777777" w:rsidR="006E26AD" w:rsidRPr="00E73F48" w:rsidRDefault="006E26AD" w:rsidP="006E26AD">
            <w:pPr>
              <w:rPr>
                <w:rFonts w:ascii="Garamond" w:hAnsi="Garamond" w:cs="Times New Roman"/>
                <w:color w:val="000000" w:themeColor="text1"/>
                <w:sz w:val="18"/>
                <w:szCs w:val="18"/>
              </w:rPr>
            </w:pPr>
            <w:r w:rsidRPr="00E73F48">
              <w:rPr>
                <w:rFonts w:ascii="Garamond" w:hAnsi="Garamond" w:cs="Times New Roman"/>
                <w:color w:val="000000" w:themeColor="text1"/>
                <w:sz w:val="18"/>
                <w:szCs w:val="18"/>
              </w:rPr>
              <w:t>COMPLETE SUCCESS</w:t>
            </w:r>
          </w:p>
        </w:tc>
        <w:tc>
          <w:tcPr>
            <w:tcW w:w="640" w:type="dxa"/>
            <w:vAlign w:val="center"/>
          </w:tcPr>
          <w:p w14:paraId="165B3714" w14:textId="1C6F3080" w:rsidR="006E26AD" w:rsidRPr="00583E1B" w:rsidRDefault="006E26AD" w:rsidP="006E26AD">
            <w:pPr>
              <w:jc w:val="center"/>
              <w:rPr>
                <w:rFonts w:ascii="Garamond" w:hAnsi="Garamond" w:cs="Times New Roman"/>
                <w:sz w:val="18"/>
                <w:szCs w:val="18"/>
              </w:rPr>
            </w:pPr>
            <w:r w:rsidRPr="00A71A25">
              <w:rPr>
                <w:rFonts w:ascii="Garamond" w:hAnsi="Garamond" w:cs="Times New Roman"/>
                <w:sz w:val="18"/>
                <w:szCs w:val="18"/>
              </w:rPr>
              <w:t>536</w:t>
            </w:r>
          </w:p>
        </w:tc>
        <w:tc>
          <w:tcPr>
            <w:tcW w:w="1260" w:type="dxa"/>
            <w:vAlign w:val="center"/>
          </w:tcPr>
          <w:p w14:paraId="445CC02C"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54543E2"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3D49FE28" w14:textId="664E746C"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5AA82231" w14:textId="6AD552E9" w:rsidR="006E26AD" w:rsidRPr="00A050AC" w:rsidRDefault="006E26AD" w:rsidP="006E26AD">
            <w:pPr>
              <w:jc w:val="center"/>
              <w:rPr>
                <w:rFonts w:ascii="Garamond" w:hAnsi="Garamond" w:cs="Times New Roman"/>
                <w:color w:val="000000" w:themeColor="text1"/>
                <w:sz w:val="18"/>
                <w:szCs w:val="18"/>
              </w:rPr>
            </w:pPr>
          </w:p>
        </w:tc>
        <w:tc>
          <w:tcPr>
            <w:tcW w:w="3420" w:type="dxa"/>
          </w:tcPr>
          <w:p w14:paraId="7F348D96"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organization achieved its outcome completely; 0 if not</w:t>
            </w:r>
          </w:p>
        </w:tc>
      </w:tr>
      <w:tr w:rsidR="006E26AD" w:rsidRPr="00D56C3F" w14:paraId="6AFBCFAF" w14:textId="77777777" w:rsidTr="00FD1A61">
        <w:trPr>
          <w:jc w:val="center"/>
        </w:trPr>
        <w:tc>
          <w:tcPr>
            <w:tcW w:w="2330" w:type="dxa"/>
            <w:vAlign w:val="center"/>
          </w:tcPr>
          <w:p w14:paraId="17B105CD" w14:textId="77777777" w:rsidR="006E26AD" w:rsidRPr="00E73F48" w:rsidRDefault="006E26AD" w:rsidP="006E26AD">
            <w:pPr>
              <w:rPr>
                <w:rFonts w:ascii="Garamond" w:hAnsi="Garamond" w:cs="Times New Roman"/>
                <w:color w:val="000000" w:themeColor="text1"/>
                <w:sz w:val="18"/>
                <w:szCs w:val="18"/>
              </w:rPr>
            </w:pPr>
            <w:r w:rsidRPr="00E73F48">
              <w:rPr>
                <w:rFonts w:ascii="Garamond" w:hAnsi="Garamond" w:cs="Times New Roman"/>
                <w:color w:val="000000" w:themeColor="text1"/>
                <w:sz w:val="18"/>
                <w:szCs w:val="18"/>
              </w:rPr>
              <w:t>PARTIAL SUCCESS</w:t>
            </w:r>
          </w:p>
        </w:tc>
        <w:tc>
          <w:tcPr>
            <w:tcW w:w="640" w:type="dxa"/>
            <w:vAlign w:val="center"/>
          </w:tcPr>
          <w:p w14:paraId="7D383B12" w14:textId="6F5082CB" w:rsidR="006E26AD" w:rsidRPr="00583E1B" w:rsidRDefault="006E26AD" w:rsidP="006E26AD">
            <w:pPr>
              <w:jc w:val="center"/>
              <w:rPr>
                <w:rFonts w:ascii="Garamond" w:hAnsi="Garamond" w:cs="Times New Roman"/>
                <w:sz w:val="18"/>
                <w:szCs w:val="18"/>
              </w:rPr>
            </w:pPr>
            <w:r w:rsidRPr="00A71A25">
              <w:rPr>
                <w:rFonts w:ascii="Garamond" w:hAnsi="Garamond" w:cs="Times New Roman"/>
                <w:sz w:val="18"/>
                <w:szCs w:val="18"/>
              </w:rPr>
              <w:t>536</w:t>
            </w:r>
          </w:p>
        </w:tc>
        <w:tc>
          <w:tcPr>
            <w:tcW w:w="1260" w:type="dxa"/>
            <w:vAlign w:val="center"/>
          </w:tcPr>
          <w:p w14:paraId="713F2B2E"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F68777A"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05BC4F3A" w14:textId="14DAA245" w:rsidR="006E26AD" w:rsidRPr="00A050AC" w:rsidRDefault="006E26AD" w:rsidP="006E26AD">
            <w:pPr>
              <w:jc w:val="center"/>
              <w:rPr>
                <w:rFonts w:ascii="Garamond" w:hAnsi="Garamond" w:cs="Times New Roman"/>
                <w:color w:val="000000" w:themeColor="text1"/>
                <w:sz w:val="18"/>
                <w:szCs w:val="18"/>
              </w:rPr>
            </w:pPr>
          </w:p>
        </w:tc>
        <w:tc>
          <w:tcPr>
            <w:tcW w:w="1170" w:type="dxa"/>
            <w:shd w:val="clear" w:color="auto" w:fill="D9D9D9" w:themeFill="background1" w:themeFillShade="D9"/>
            <w:vAlign w:val="center"/>
          </w:tcPr>
          <w:p w14:paraId="2438179F" w14:textId="228FDAA7" w:rsidR="006E26AD" w:rsidRPr="00A050AC" w:rsidRDefault="006E26AD" w:rsidP="006E26AD">
            <w:pPr>
              <w:jc w:val="center"/>
              <w:rPr>
                <w:rFonts w:ascii="Garamond" w:hAnsi="Garamond" w:cs="Times New Roman"/>
                <w:color w:val="000000" w:themeColor="text1"/>
                <w:sz w:val="18"/>
                <w:szCs w:val="18"/>
              </w:rPr>
            </w:pPr>
          </w:p>
        </w:tc>
        <w:tc>
          <w:tcPr>
            <w:tcW w:w="3420" w:type="dxa"/>
          </w:tcPr>
          <w:p w14:paraId="16EF0768"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organization achieved its outcome partially; 0 if not</w:t>
            </w:r>
          </w:p>
        </w:tc>
      </w:tr>
      <w:tr w:rsidR="006E26AD" w:rsidRPr="00D56C3F" w14:paraId="29D6FB48" w14:textId="77777777" w:rsidTr="001C3700">
        <w:trPr>
          <w:jc w:val="center"/>
        </w:trPr>
        <w:tc>
          <w:tcPr>
            <w:tcW w:w="2330" w:type="dxa"/>
            <w:vAlign w:val="center"/>
          </w:tcPr>
          <w:p w14:paraId="3D0F4466"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 xml:space="preserve">POLITICAL COMMAND </w:t>
            </w:r>
          </w:p>
        </w:tc>
        <w:tc>
          <w:tcPr>
            <w:tcW w:w="640" w:type="dxa"/>
            <w:vAlign w:val="center"/>
          </w:tcPr>
          <w:p w14:paraId="0DBFCA9C" w14:textId="5513CEF1" w:rsidR="006E26AD" w:rsidRPr="00583E1B" w:rsidRDefault="006E26AD" w:rsidP="006E26AD">
            <w:pPr>
              <w:jc w:val="center"/>
              <w:rPr>
                <w:rFonts w:ascii="Garamond" w:hAnsi="Garamond" w:cs="Times New Roman"/>
                <w:sz w:val="18"/>
                <w:szCs w:val="18"/>
              </w:rPr>
            </w:pPr>
            <w:r w:rsidRPr="00A71A25">
              <w:rPr>
                <w:rFonts w:ascii="Garamond" w:hAnsi="Garamond" w:cs="Times New Roman"/>
                <w:sz w:val="18"/>
                <w:szCs w:val="18"/>
              </w:rPr>
              <w:t>536</w:t>
            </w:r>
          </w:p>
        </w:tc>
        <w:tc>
          <w:tcPr>
            <w:tcW w:w="1260" w:type="dxa"/>
            <w:vAlign w:val="center"/>
          </w:tcPr>
          <w:p w14:paraId="11CC7613"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BDA819A"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20</w:t>
            </w:r>
          </w:p>
        </w:tc>
        <w:tc>
          <w:tcPr>
            <w:tcW w:w="900" w:type="dxa"/>
            <w:vAlign w:val="center"/>
          </w:tcPr>
          <w:p w14:paraId="38AAF4D2" w14:textId="3B66782F" w:rsidR="006E26AD" w:rsidRPr="00A050AC" w:rsidRDefault="006E26AD" w:rsidP="006E26AD">
            <w:pPr>
              <w:jc w:val="center"/>
              <w:rPr>
                <w:rFonts w:ascii="Garamond" w:hAnsi="Garamond" w:cs="Times New Roman"/>
                <w:color w:val="000000" w:themeColor="text1"/>
                <w:sz w:val="18"/>
                <w:szCs w:val="18"/>
              </w:rPr>
            </w:pPr>
            <w:r w:rsidRPr="00A050AC">
              <w:rPr>
                <w:rFonts w:ascii="Garamond" w:hAnsi="Garamond" w:cs="Times New Roman"/>
                <w:color w:val="000000" w:themeColor="text1"/>
                <w:sz w:val="18"/>
                <w:szCs w:val="18"/>
              </w:rPr>
              <w:t>5.</w:t>
            </w:r>
            <w:r w:rsidR="00B51FDF">
              <w:rPr>
                <w:rFonts w:ascii="Garamond" w:hAnsi="Garamond" w:cs="Times New Roman"/>
                <w:color w:val="000000" w:themeColor="text1"/>
                <w:sz w:val="18"/>
                <w:szCs w:val="18"/>
              </w:rPr>
              <w:t>32</w:t>
            </w:r>
          </w:p>
        </w:tc>
        <w:tc>
          <w:tcPr>
            <w:tcW w:w="1170" w:type="dxa"/>
            <w:vAlign w:val="center"/>
          </w:tcPr>
          <w:p w14:paraId="117EEA25" w14:textId="38A6DF29" w:rsidR="006E26AD" w:rsidRPr="00A050AC" w:rsidRDefault="006E26AD" w:rsidP="006E26AD">
            <w:pPr>
              <w:jc w:val="center"/>
              <w:rPr>
                <w:rFonts w:ascii="Garamond" w:hAnsi="Garamond" w:cs="Times New Roman"/>
                <w:color w:val="000000" w:themeColor="text1"/>
                <w:sz w:val="18"/>
                <w:szCs w:val="18"/>
              </w:rPr>
            </w:pPr>
            <w:r w:rsidRPr="00A050AC">
              <w:rPr>
                <w:rFonts w:ascii="Garamond" w:hAnsi="Garamond" w:cs="Times New Roman"/>
                <w:color w:val="000000" w:themeColor="text1"/>
                <w:sz w:val="18"/>
                <w:szCs w:val="18"/>
              </w:rPr>
              <w:t>6.1</w:t>
            </w:r>
            <w:r w:rsidR="00B51FDF">
              <w:rPr>
                <w:rFonts w:ascii="Garamond" w:hAnsi="Garamond" w:cs="Times New Roman"/>
                <w:color w:val="000000" w:themeColor="text1"/>
                <w:sz w:val="18"/>
                <w:szCs w:val="18"/>
              </w:rPr>
              <w:t>3</w:t>
            </w:r>
          </w:p>
        </w:tc>
        <w:tc>
          <w:tcPr>
            <w:tcW w:w="3420" w:type="dxa"/>
          </w:tcPr>
          <w:p w14:paraId="4CE9365A"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Scores organizational political command and control infrastructure on a continuous scale</w:t>
            </w:r>
          </w:p>
        </w:tc>
      </w:tr>
      <w:tr w:rsidR="006E26AD" w:rsidRPr="00D56C3F" w14:paraId="0F0BDDB2" w14:textId="77777777" w:rsidTr="00FD1A61">
        <w:trPr>
          <w:jc w:val="center"/>
        </w:trPr>
        <w:tc>
          <w:tcPr>
            <w:tcW w:w="2330" w:type="dxa"/>
            <w:vAlign w:val="center"/>
          </w:tcPr>
          <w:p w14:paraId="423833FA" w14:textId="02FCC045"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 xml:space="preserve">POLITICAL </w:t>
            </w:r>
            <w:r>
              <w:rPr>
                <w:rFonts w:ascii="Garamond" w:hAnsi="Garamond" w:cs="Times New Roman"/>
                <w:color w:val="000000" w:themeColor="text1"/>
                <w:sz w:val="18"/>
                <w:szCs w:val="18"/>
              </w:rPr>
              <w:t>COMMAND (binary)</w:t>
            </w:r>
          </w:p>
        </w:tc>
        <w:tc>
          <w:tcPr>
            <w:tcW w:w="640" w:type="dxa"/>
            <w:vAlign w:val="center"/>
          </w:tcPr>
          <w:p w14:paraId="012ED4F8" w14:textId="73F6CF09" w:rsidR="006E26AD" w:rsidRPr="00583E1B" w:rsidRDefault="006E26AD" w:rsidP="006E26AD">
            <w:pPr>
              <w:jc w:val="center"/>
              <w:rPr>
                <w:rFonts w:ascii="Garamond" w:hAnsi="Garamond" w:cs="Times New Roman"/>
                <w:sz w:val="18"/>
                <w:szCs w:val="18"/>
              </w:rPr>
            </w:pPr>
            <w:r w:rsidRPr="00A71A25">
              <w:rPr>
                <w:rFonts w:ascii="Garamond" w:hAnsi="Garamond" w:cs="Times New Roman"/>
                <w:sz w:val="18"/>
                <w:szCs w:val="18"/>
              </w:rPr>
              <w:t>536</w:t>
            </w:r>
          </w:p>
        </w:tc>
        <w:tc>
          <w:tcPr>
            <w:tcW w:w="1260" w:type="dxa"/>
            <w:vAlign w:val="center"/>
          </w:tcPr>
          <w:p w14:paraId="7CACDBB9" w14:textId="270254F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E7639CE" w14:textId="1F823CB5"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8943A92" w14:textId="6BAFA7F5" w:rsidR="006E26AD" w:rsidRPr="000E7D42" w:rsidRDefault="006E26AD" w:rsidP="006E26AD">
            <w:pPr>
              <w:jc w:val="center"/>
              <w:rPr>
                <w:rFonts w:ascii="Garamond" w:hAnsi="Garamond" w:cs="Times New Roman"/>
                <w:color w:val="FF0000"/>
                <w:sz w:val="18"/>
                <w:szCs w:val="18"/>
              </w:rPr>
            </w:pPr>
          </w:p>
        </w:tc>
        <w:tc>
          <w:tcPr>
            <w:tcW w:w="1170" w:type="dxa"/>
            <w:shd w:val="clear" w:color="auto" w:fill="D9D9D9" w:themeFill="background1" w:themeFillShade="D9"/>
            <w:vAlign w:val="center"/>
          </w:tcPr>
          <w:p w14:paraId="1997EFB9" w14:textId="4CCB4A87" w:rsidR="006E26AD" w:rsidRPr="000E7D42" w:rsidRDefault="006E26AD" w:rsidP="006E26AD">
            <w:pPr>
              <w:jc w:val="center"/>
              <w:rPr>
                <w:rFonts w:ascii="Garamond" w:hAnsi="Garamond" w:cs="Times New Roman"/>
                <w:color w:val="FF0000"/>
                <w:sz w:val="18"/>
                <w:szCs w:val="18"/>
              </w:rPr>
            </w:pPr>
          </w:p>
        </w:tc>
        <w:tc>
          <w:tcPr>
            <w:tcW w:w="3420" w:type="dxa"/>
          </w:tcPr>
          <w:p w14:paraId="74D44945" w14:textId="1AD1D1D5"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 xml:space="preserve">1 if organization </w:t>
            </w:r>
            <w:r>
              <w:rPr>
                <w:rFonts w:ascii="Garamond" w:hAnsi="Garamond" w:cs="Times New Roman"/>
                <w:sz w:val="18"/>
                <w:szCs w:val="18"/>
              </w:rPr>
              <w:t>has an embedded political command</w:t>
            </w:r>
            <w:r w:rsidRPr="00583E1B">
              <w:rPr>
                <w:rFonts w:ascii="Garamond" w:hAnsi="Garamond" w:cs="Times New Roman"/>
                <w:sz w:val="18"/>
                <w:szCs w:val="18"/>
              </w:rPr>
              <w:t>; 0 if not</w:t>
            </w:r>
          </w:p>
        </w:tc>
      </w:tr>
      <w:tr w:rsidR="006E26AD" w:rsidRPr="00D56C3F" w14:paraId="47D7F064" w14:textId="77777777" w:rsidTr="00FD1A61">
        <w:trPr>
          <w:jc w:val="center"/>
        </w:trPr>
        <w:tc>
          <w:tcPr>
            <w:tcW w:w="2330" w:type="dxa"/>
            <w:vAlign w:val="center"/>
          </w:tcPr>
          <w:p w14:paraId="3772B1CE" w14:textId="77777777" w:rsidR="006E26AD" w:rsidRPr="00E73F48" w:rsidRDefault="006E26AD" w:rsidP="006E26AD">
            <w:pPr>
              <w:rPr>
                <w:rFonts w:ascii="Garamond" w:hAnsi="Garamond" w:cs="Times New Roman"/>
                <w:color w:val="000000" w:themeColor="text1"/>
                <w:sz w:val="18"/>
                <w:szCs w:val="18"/>
              </w:rPr>
            </w:pPr>
            <w:r w:rsidRPr="00E73F48">
              <w:rPr>
                <w:rFonts w:ascii="Garamond" w:hAnsi="Garamond" w:cs="Times New Roman"/>
                <w:color w:val="000000" w:themeColor="text1"/>
                <w:sz w:val="18"/>
                <w:szCs w:val="18"/>
              </w:rPr>
              <w:t>STRICTLY VIOLENT</w:t>
            </w:r>
          </w:p>
        </w:tc>
        <w:tc>
          <w:tcPr>
            <w:tcW w:w="640" w:type="dxa"/>
            <w:vAlign w:val="center"/>
          </w:tcPr>
          <w:p w14:paraId="461BEB9A" w14:textId="657C1580"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82A3C87"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4760C8C1"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702796A" w14:textId="2DF705DE"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64F8C786" w14:textId="78A8F3E8" w:rsidR="006E26AD" w:rsidRPr="00583E1B" w:rsidRDefault="006E26AD" w:rsidP="006E26AD">
            <w:pPr>
              <w:jc w:val="center"/>
              <w:rPr>
                <w:rFonts w:ascii="Garamond" w:hAnsi="Garamond" w:cs="Times New Roman"/>
                <w:sz w:val="18"/>
                <w:szCs w:val="18"/>
              </w:rPr>
            </w:pPr>
          </w:p>
        </w:tc>
        <w:tc>
          <w:tcPr>
            <w:tcW w:w="3420" w:type="dxa"/>
          </w:tcPr>
          <w:p w14:paraId="370B4EB9"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Identifies whether an organization only employs violent means in the pursuit of its outcome goal</w:t>
            </w:r>
          </w:p>
        </w:tc>
      </w:tr>
      <w:tr w:rsidR="006E26AD" w:rsidRPr="00D56C3F" w14:paraId="0000EFAF" w14:textId="77777777" w:rsidTr="00FD1A61">
        <w:trPr>
          <w:jc w:val="center"/>
        </w:trPr>
        <w:tc>
          <w:tcPr>
            <w:tcW w:w="2330" w:type="dxa"/>
            <w:vAlign w:val="center"/>
          </w:tcPr>
          <w:p w14:paraId="422DF65C" w14:textId="77777777" w:rsidR="006E26AD" w:rsidRPr="00E73F48" w:rsidRDefault="006E26AD" w:rsidP="006E26AD">
            <w:pPr>
              <w:rPr>
                <w:rFonts w:ascii="Garamond" w:hAnsi="Garamond" w:cs="Times New Roman"/>
                <w:color w:val="000000" w:themeColor="text1"/>
                <w:sz w:val="18"/>
                <w:szCs w:val="18"/>
              </w:rPr>
            </w:pPr>
            <w:r w:rsidRPr="00E73F48">
              <w:rPr>
                <w:rFonts w:ascii="Garamond" w:hAnsi="Garamond" w:cs="Times New Roman"/>
                <w:color w:val="000000" w:themeColor="text1"/>
                <w:sz w:val="18"/>
                <w:szCs w:val="18"/>
              </w:rPr>
              <w:t>STRICTLY NONVIOLENT</w:t>
            </w:r>
          </w:p>
        </w:tc>
        <w:tc>
          <w:tcPr>
            <w:tcW w:w="640" w:type="dxa"/>
            <w:vAlign w:val="center"/>
          </w:tcPr>
          <w:p w14:paraId="7850EC94" w14:textId="2DF0FF3A"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390DCB4"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76FD7CE"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8B6E1B0" w14:textId="04A1F875"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3AFCED7C" w14:textId="54C546A4" w:rsidR="006E26AD" w:rsidRPr="00583E1B" w:rsidRDefault="006E26AD" w:rsidP="006E26AD">
            <w:pPr>
              <w:jc w:val="center"/>
              <w:rPr>
                <w:rFonts w:ascii="Garamond" w:hAnsi="Garamond" w:cs="Times New Roman"/>
                <w:sz w:val="18"/>
                <w:szCs w:val="18"/>
              </w:rPr>
            </w:pPr>
          </w:p>
        </w:tc>
        <w:tc>
          <w:tcPr>
            <w:tcW w:w="3420" w:type="dxa"/>
          </w:tcPr>
          <w:p w14:paraId="142F9201"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Identifies whether an organization only employs nonviolent means in the pursuit of its outcome goal</w:t>
            </w:r>
          </w:p>
        </w:tc>
      </w:tr>
      <w:tr w:rsidR="006E26AD" w:rsidRPr="00D56C3F" w14:paraId="03B8B1C3" w14:textId="77777777" w:rsidTr="00FD1A61">
        <w:trPr>
          <w:jc w:val="center"/>
        </w:trPr>
        <w:tc>
          <w:tcPr>
            <w:tcW w:w="2330" w:type="dxa"/>
            <w:vAlign w:val="center"/>
          </w:tcPr>
          <w:p w14:paraId="3EF7AC58" w14:textId="77777777" w:rsidR="006E26AD" w:rsidRPr="00E73F48" w:rsidRDefault="006E26AD" w:rsidP="006E26AD">
            <w:pPr>
              <w:rPr>
                <w:rFonts w:ascii="Garamond" w:hAnsi="Garamond" w:cs="Times New Roman"/>
                <w:color w:val="000000" w:themeColor="text1"/>
                <w:sz w:val="18"/>
                <w:szCs w:val="18"/>
              </w:rPr>
            </w:pPr>
            <w:r w:rsidRPr="00E73F48">
              <w:rPr>
                <w:rFonts w:ascii="Garamond" w:hAnsi="Garamond" w:cs="Times New Roman"/>
                <w:color w:val="000000" w:themeColor="text1"/>
                <w:sz w:val="18"/>
                <w:szCs w:val="18"/>
              </w:rPr>
              <w:t>MIXED APPROACH</w:t>
            </w:r>
          </w:p>
        </w:tc>
        <w:tc>
          <w:tcPr>
            <w:tcW w:w="640" w:type="dxa"/>
            <w:vAlign w:val="center"/>
          </w:tcPr>
          <w:p w14:paraId="3E9B8669" w14:textId="62A9C472"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F80349F"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246FA6BC"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A5C2E38" w14:textId="2F33ECE0"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6D6615D3" w14:textId="76132B68" w:rsidR="006E26AD" w:rsidRPr="00583E1B" w:rsidRDefault="006E26AD" w:rsidP="006E26AD">
            <w:pPr>
              <w:jc w:val="center"/>
              <w:rPr>
                <w:rFonts w:ascii="Garamond" w:hAnsi="Garamond" w:cs="Times New Roman"/>
                <w:sz w:val="18"/>
                <w:szCs w:val="18"/>
              </w:rPr>
            </w:pPr>
          </w:p>
        </w:tc>
        <w:tc>
          <w:tcPr>
            <w:tcW w:w="3420" w:type="dxa"/>
          </w:tcPr>
          <w:p w14:paraId="006026AF"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Identifies whether an organization employs both violent and nonviolent means in the pursuit of its outcome goal</w:t>
            </w:r>
          </w:p>
        </w:tc>
      </w:tr>
      <w:tr w:rsidR="006E26AD" w:rsidRPr="00D56C3F" w14:paraId="1F52A7FA" w14:textId="77777777" w:rsidTr="001C3700">
        <w:trPr>
          <w:jc w:val="center"/>
        </w:trPr>
        <w:tc>
          <w:tcPr>
            <w:tcW w:w="2330" w:type="dxa"/>
            <w:vAlign w:val="center"/>
          </w:tcPr>
          <w:p w14:paraId="5F88436E"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AGE</w:t>
            </w:r>
          </w:p>
        </w:tc>
        <w:tc>
          <w:tcPr>
            <w:tcW w:w="640" w:type="dxa"/>
            <w:vAlign w:val="center"/>
          </w:tcPr>
          <w:p w14:paraId="098FC704" w14:textId="72A2816D"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BD28EEF"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0.1</w:t>
            </w:r>
          </w:p>
        </w:tc>
        <w:tc>
          <w:tcPr>
            <w:tcW w:w="1260" w:type="dxa"/>
            <w:vAlign w:val="center"/>
          </w:tcPr>
          <w:p w14:paraId="07C266A8"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148</w:t>
            </w:r>
          </w:p>
        </w:tc>
        <w:tc>
          <w:tcPr>
            <w:tcW w:w="900" w:type="dxa"/>
            <w:vAlign w:val="center"/>
          </w:tcPr>
          <w:p w14:paraId="47E8EA03" w14:textId="284E6405"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17.</w:t>
            </w:r>
            <w:r w:rsidR="00B51FDF">
              <w:rPr>
                <w:rFonts w:ascii="Garamond" w:hAnsi="Garamond" w:cs="Times New Roman"/>
                <w:sz w:val="18"/>
                <w:szCs w:val="18"/>
              </w:rPr>
              <w:t>44</w:t>
            </w:r>
          </w:p>
        </w:tc>
        <w:tc>
          <w:tcPr>
            <w:tcW w:w="1170" w:type="dxa"/>
            <w:vAlign w:val="center"/>
          </w:tcPr>
          <w:p w14:paraId="4D664AA8" w14:textId="107E6DA3"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20.3</w:t>
            </w:r>
            <w:r w:rsidR="00B51FDF">
              <w:rPr>
                <w:rFonts w:ascii="Garamond" w:hAnsi="Garamond" w:cs="Times New Roman"/>
                <w:sz w:val="18"/>
                <w:szCs w:val="18"/>
              </w:rPr>
              <w:t>3</w:t>
            </w:r>
          </w:p>
        </w:tc>
        <w:tc>
          <w:tcPr>
            <w:tcW w:w="3420" w:type="dxa"/>
          </w:tcPr>
          <w:p w14:paraId="684AF981"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The variable tracks the age of an organization</w:t>
            </w:r>
          </w:p>
        </w:tc>
      </w:tr>
      <w:tr w:rsidR="006E26AD" w:rsidRPr="00D56C3F" w14:paraId="7D66C31A" w14:textId="77777777" w:rsidTr="001C3700">
        <w:trPr>
          <w:jc w:val="center"/>
        </w:trPr>
        <w:tc>
          <w:tcPr>
            <w:tcW w:w="2330" w:type="dxa"/>
            <w:vAlign w:val="center"/>
          </w:tcPr>
          <w:p w14:paraId="4102DAB1"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CONFLICT DURATION</w:t>
            </w:r>
          </w:p>
        </w:tc>
        <w:tc>
          <w:tcPr>
            <w:tcW w:w="640" w:type="dxa"/>
            <w:vAlign w:val="center"/>
          </w:tcPr>
          <w:p w14:paraId="258C8CF9" w14:textId="05AAFDD0"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C08E9AD"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0.1</w:t>
            </w:r>
          </w:p>
        </w:tc>
        <w:tc>
          <w:tcPr>
            <w:tcW w:w="1260" w:type="dxa"/>
            <w:vAlign w:val="center"/>
          </w:tcPr>
          <w:p w14:paraId="1CF954B0" w14:textId="5ABA7A84"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148</w:t>
            </w:r>
          </w:p>
        </w:tc>
        <w:tc>
          <w:tcPr>
            <w:tcW w:w="900" w:type="dxa"/>
            <w:vAlign w:val="center"/>
          </w:tcPr>
          <w:p w14:paraId="24329850" w14:textId="5D40B15F"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14.4</w:t>
            </w:r>
            <w:r w:rsidR="00B51FDF">
              <w:rPr>
                <w:rFonts w:ascii="Garamond" w:hAnsi="Garamond" w:cs="Times New Roman"/>
                <w:sz w:val="18"/>
                <w:szCs w:val="18"/>
              </w:rPr>
              <w:t>5</w:t>
            </w:r>
          </w:p>
        </w:tc>
        <w:tc>
          <w:tcPr>
            <w:tcW w:w="1170" w:type="dxa"/>
            <w:vAlign w:val="center"/>
          </w:tcPr>
          <w:p w14:paraId="440A0DA1" w14:textId="06451BFD"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16.3</w:t>
            </w:r>
            <w:r w:rsidR="00B51FDF">
              <w:rPr>
                <w:rFonts w:ascii="Garamond" w:hAnsi="Garamond" w:cs="Times New Roman"/>
                <w:sz w:val="18"/>
                <w:szCs w:val="18"/>
              </w:rPr>
              <w:t>2</w:t>
            </w:r>
          </w:p>
        </w:tc>
        <w:tc>
          <w:tcPr>
            <w:tcW w:w="3420" w:type="dxa"/>
          </w:tcPr>
          <w:p w14:paraId="50B9A7CA"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The variable tracks the duration of conflict between an organization and its adversary</w:t>
            </w:r>
          </w:p>
        </w:tc>
      </w:tr>
      <w:tr w:rsidR="006E26AD" w:rsidRPr="00D56C3F" w14:paraId="2BBC9AA3" w14:textId="77777777" w:rsidTr="001C3700">
        <w:trPr>
          <w:jc w:val="center"/>
        </w:trPr>
        <w:tc>
          <w:tcPr>
            <w:tcW w:w="2330" w:type="dxa"/>
            <w:vAlign w:val="center"/>
          </w:tcPr>
          <w:p w14:paraId="6A57AAAA"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SIZE (Logged)</w:t>
            </w:r>
          </w:p>
        </w:tc>
        <w:tc>
          <w:tcPr>
            <w:tcW w:w="640" w:type="dxa"/>
            <w:vAlign w:val="center"/>
          </w:tcPr>
          <w:p w14:paraId="403B1D17" w14:textId="6F2DA44B"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6D7D352" w14:textId="086CF061"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2.3</w:t>
            </w:r>
          </w:p>
        </w:tc>
        <w:tc>
          <w:tcPr>
            <w:tcW w:w="1260" w:type="dxa"/>
            <w:vAlign w:val="center"/>
          </w:tcPr>
          <w:p w14:paraId="10D2D412"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16.38</w:t>
            </w:r>
          </w:p>
        </w:tc>
        <w:tc>
          <w:tcPr>
            <w:tcW w:w="900" w:type="dxa"/>
            <w:vAlign w:val="center"/>
          </w:tcPr>
          <w:p w14:paraId="031E83DE" w14:textId="1834E6B4"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7.4</w:t>
            </w:r>
            <w:r w:rsidR="00227F45">
              <w:rPr>
                <w:rFonts w:ascii="Garamond" w:hAnsi="Garamond" w:cs="Times New Roman"/>
                <w:sz w:val="18"/>
                <w:szCs w:val="18"/>
              </w:rPr>
              <w:t>5</w:t>
            </w:r>
          </w:p>
        </w:tc>
        <w:tc>
          <w:tcPr>
            <w:tcW w:w="1170" w:type="dxa"/>
            <w:vAlign w:val="center"/>
          </w:tcPr>
          <w:p w14:paraId="44B5A082" w14:textId="074AB33E"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3.6</w:t>
            </w:r>
            <w:r w:rsidR="00227F45">
              <w:rPr>
                <w:rFonts w:ascii="Garamond" w:hAnsi="Garamond" w:cs="Times New Roman"/>
                <w:sz w:val="18"/>
                <w:szCs w:val="18"/>
              </w:rPr>
              <w:t>6</w:t>
            </w:r>
          </w:p>
        </w:tc>
        <w:tc>
          <w:tcPr>
            <w:tcW w:w="3420" w:type="dxa"/>
          </w:tcPr>
          <w:p w14:paraId="06DB724D"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The</w:t>
            </w:r>
            <w:r>
              <w:rPr>
                <w:rFonts w:ascii="Garamond" w:hAnsi="Garamond" w:cs="Times New Roman"/>
                <w:sz w:val="18"/>
                <w:szCs w:val="18"/>
              </w:rPr>
              <w:t xml:space="preserve"> log of the</w:t>
            </w:r>
            <w:r w:rsidRPr="00583E1B">
              <w:rPr>
                <w:rFonts w:ascii="Garamond" w:hAnsi="Garamond" w:cs="Times New Roman"/>
                <w:sz w:val="18"/>
                <w:szCs w:val="18"/>
              </w:rPr>
              <w:t xml:space="preserve"> peak number of an organization’s membership</w:t>
            </w:r>
          </w:p>
        </w:tc>
      </w:tr>
      <w:tr w:rsidR="006E26AD" w:rsidRPr="00D56C3F" w14:paraId="1253F981" w14:textId="77777777" w:rsidTr="001C3700">
        <w:trPr>
          <w:jc w:val="center"/>
        </w:trPr>
        <w:tc>
          <w:tcPr>
            <w:tcW w:w="2330" w:type="dxa"/>
            <w:vAlign w:val="center"/>
          </w:tcPr>
          <w:p w14:paraId="7D852E8F"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STATE SPONSORS</w:t>
            </w:r>
          </w:p>
        </w:tc>
        <w:tc>
          <w:tcPr>
            <w:tcW w:w="640" w:type="dxa"/>
            <w:vAlign w:val="center"/>
          </w:tcPr>
          <w:p w14:paraId="795831DC" w14:textId="6593528F"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477DC653"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F2E2C4E"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9</w:t>
            </w:r>
          </w:p>
        </w:tc>
        <w:tc>
          <w:tcPr>
            <w:tcW w:w="900" w:type="dxa"/>
            <w:vAlign w:val="center"/>
          </w:tcPr>
          <w:p w14:paraId="6966711E" w14:textId="748DC68A"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0.6</w:t>
            </w:r>
            <w:r w:rsidR="00C55A3D">
              <w:rPr>
                <w:rFonts w:ascii="Garamond" w:hAnsi="Garamond" w:cs="Times New Roman"/>
                <w:sz w:val="18"/>
                <w:szCs w:val="18"/>
              </w:rPr>
              <w:t>2</w:t>
            </w:r>
          </w:p>
        </w:tc>
        <w:tc>
          <w:tcPr>
            <w:tcW w:w="1170" w:type="dxa"/>
            <w:vAlign w:val="center"/>
          </w:tcPr>
          <w:p w14:paraId="1A0E825D" w14:textId="4E44B780"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1.16</w:t>
            </w:r>
          </w:p>
        </w:tc>
        <w:tc>
          <w:tcPr>
            <w:tcW w:w="3420" w:type="dxa"/>
          </w:tcPr>
          <w:p w14:paraId="39ABE3EE"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The number of an organization’s state sponsors</w:t>
            </w:r>
          </w:p>
        </w:tc>
      </w:tr>
      <w:tr w:rsidR="006E26AD" w:rsidRPr="00D56C3F" w14:paraId="38F43CB4" w14:textId="77777777" w:rsidTr="00FD1A61">
        <w:trPr>
          <w:jc w:val="center"/>
        </w:trPr>
        <w:tc>
          <w:tcPr>
            <w:tcW w:w="2330" w:type="dxa"/>
            <w:vAlign w:val="center"/>
          </w:tcPr>
          <w:p w14:paraId="3A978DC0" w14:textId="778F4486"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SPONSOR FIGHTS</w:t>
            </w:r>
          </w:p>
        </w:tc>
        <w:tc>
          <w:tcPr>
            <w:tcW w:w="640" w:type="dxa"/>
            <w:vAlign w:val="center"/>
          </w:tcPr>
          <w:p w14:paraId="6325C7F4" w14:textId="41DF4737"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B74C73D"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A0C42B5"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367E18A" w14:textId="7A97F6BD"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13441F10" w14:textId="32E1AD44" w:rsidR="006E26AD" w:rsidRPr="00583E1B" w:rsidRDefault="006E26AD" w:rsidP="006E26AD">
            <w:pPr>
              <w:jc w:val="center"/>
              <w:rPr>
                <w:rFonts w:ascii="Garamond" w:hAnsi="Garamond" w:cs="Times New Roman"/>
                <w:sz w:val="18"/>
                <w:szCs w:val="18"/>
              </w:rPr>
            </w:pPr>
          </w:p>
        </w:tc>
        <w:tc>
          <w:tcPr>
            <w:tcW w:w="3420" w:type="dxa"/>
          </w:tcPr>
          <w:p w14:paraId="37685792"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a state sponsor has fought alongside an organization; 0 if not</w:t>
            </w:r>
          </w:p>
        </w:tc>
      </w:tr>
      <w:tr w:rsidR="006E26AD" w:rsidRPr="00D56C3F" w14:paraId="06DDCE8F" w14:textId="77777777" w:rsidTr="00FD1A61">
        <w:trPr>
          <w:jc w:val="center"/>
        </w:trPr>
        <w:tc>
          <w:tcPr>
            <w:tcW w:w="2330" w:type="dxa"/>
            <w:vAlign w:val="center"/>
          </w:tcPr>
          <w:p w14:paraId="3BC55FD6" w14:textId="3492C6F9"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LOST STATE SPONSOR</w:t>
            </w:r>
          </w:p>
        </w:tc>
        <w:tc>
          <w:tcPr>
            <w:tcW w:w="640" w:type="dxa"/>
            <w:vAlign w:val="center"/>
          </w:tcPr>
          <w:p w14:paraId="1DFA63CB" w14:textId="0FC485B6"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420</w:t>
            </w:r>
          </w:p>
        </w:tc>
        <w:tc>
          <w:tcPr>
            <w:tcW w:w="1260" w:type="dxa"/>
            <w:vAlign w:val="center"/>
          </w:tcPr>
          <w:p w14:paraId="29D32E6D" w14:textId="37387B8E"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0</w:t>
            </w:r>
          </w:p>
        </w:tc>
        <w:tc>
          <w:tcPr>
            <w:tcW w:w="1260" w:type="dxa"/>
            <w:vAlign w:val="center"/>
          </w:tcPr>
          <w:p w14:paraId="25A8D09C" w14:textId="1D38B712"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1</w:t>
            </w:r>
          </w:p>
        </w:tc>
        <w:tc>
          <w:tcPr>
            <w:tcW w:w="900" w:type="dxa"/>
            <w:shd w:val="clear" w:color="auto" w:fill="D9D9D9" w:themeFill="background1" w:themeFillShade="D9"/>
            <w:vAlign w:val="center"/>
          </w:tcPr>
          <w:p w14:paraId="5857AF50" w14:textId="16C0E63E"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36ED6435" w14:textId="014D9884" w:rsidR="006E26AD" w:rsidRPr="00583E1B" w:rsidRDefault="006E26AD" w:rsidP="006E26AD">
            <w:pPr>
              <w:jc w:val="center"/>
              <w:rPr>
                <w:rFonts w:ascii="Garamond" w:hAnsi="Garamond" w:cs="Times New Roman"/>
                <w:sz w:val="18"/>
                <w:szCs w:val="18"/>
              </w:rPr>
            </w:pPr>
          </w:p>
        </w:tc>
        <w:tc>
          <w:tcPr>
            <w:tcW w:w="3420" w:type="dxa"/>
          </w:tcPr>
          <w:p w14:paraId="4C2A1E6B" w14:textId="57A22C9D"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 xml:space="preserve">1 if a state sponsor </w:t>
            </w:r>
            <w:r>
              <w:rPr>
                <w:rFonts w:ascii="Garamond" w:hAnsi="Garamond" w:cs="Times New Roman"/>
                <w:sz w:val="18"/>
                <w:szCs w:val="18"/>
              </w:rPr>
              <w:t xml:space="preserve">stopped supporting </w:t>
            </w:r>
            <w:r w:rsidRPr="00583E1B">
              <w:rPr>
                <w:rFonts w:ascii="Garamond" w:hAnsi="Garamond" w:cs="Times New Roman"/>
                <w:sz w:val="18"/>
                <w:szCs w:val="18"/>
              </w:rPr>
              <w:t>an organization; 0 if not</w:t>
            </w:r>
          </w:p>
        </w:tc>
      </w:tr>
      <w:tr w:rsidR="006E26AD" w:rsidRPr="00D56C3F" w14:paraId="6502E506" w14:textId="77777777" w:rsidTr="001C3700">
        <w:trPr>
          <w:jc w:val="center"/>
        </w:trPr>
        <w:tc>
          <w:tcPr>
            <w:tcW w:w="2330" w:type="dxa"/>
            <w:vAlign w:val="center"/>
          </w:tcPr>
          <w:p w14:paraId="0CC995DE" w14:textId="77777777" w:rsidR="006E26AD" w:rsidRPr="00513913" w:rsidRDefault="006E26AD" w:rsidP="006E26AD">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lastRenderedPageBreak/>
              <w:t>NETWORK TIES</w:t>
            </w:r>
          </w:p>
        </w:tc>
        <w:tc>
          <w:tcPr>
            <w:tcW w:w="640" w:type="dxa"/>
            <w:vAlign w:val="center"/>
          </w:tcPr>
          <w:p w14:paraId="2C871C46" w14:textId="1C29B5E7"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6546CDD"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FE14667" w14:textId="323FCD4A"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48</w:t>
            </w:r>
          </w:p>
        </w:tc>
        <w:tc>
          <w:tcPr>
            <w:tcW w:w="900" w:type="dxa"/>
            <w:vAlign w:val="center"/>
          </w:tcPr>
          <w:p w14:paraId="0056E1BF" w14:textId="5FC7D40E"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2.5</w:t>
            </w:r>
            <w:r w:rsidR="00C55A3D">
              <w:rPr>
                <w:rFonts w:ascii="Garamond" w:hAnsi="Garamond" w:cs="Times New Roman"/>
                <w:sz w:val="18"/>
                <w:szCs w:val="18"/>
              </w:rPr>
              <w:t>3</w:t>
            </w:r>
          </w:p>
        </w:tc>
        <w:tc>
          <w:tcPr>
            <w:tcW w:w="1170" w:type="dxa"/>
            <w:vAlign w:val="center"/>
          </w:tcPr>
          <w:p w14:paraId="201F0779" w14:textId="116C1752" w:rsidR="006E26AD" w:rsidRPr="00583E1B" w:rsidRDefault="006E26AD" w:rsidP="006E26AD">
            <w:pPr>
              <w:jc w:val="center"/>
              <w:rPr>
                <w:rFonts w:ascii="Garamond" w:hAnsi="Garamond" w:cs="Times New Roman"/>
                <w:sz w:val="18"/>
                <w:szCs w:val="18"/>
              </w:rPr>
            </w:pPr>
            <w:r>
              <w:rPr>
                <w:rFonts w:ascii="Garamond" w:hAnsi="Garamond" w:cs="Times New Roman"/>
                <w:sz w:val="18"/>
                <w:szCs w:val="18"/>
              </w:rPr>
              <w:t>4.1</w:t>
            </w:r>
            <w:r w:rsidR="00C55A3D">
              <w:rPr>
                <w:rFonts w:ascii="Garamond" w:hAnsi="Garamond" w:cs="Times New Roman"/>
                <w:sz w:val="18"/>
                <w:szCs w:val="18"/>
              </w:rPr>
              <w:t>4</w:t>
            </w:r>
          </w:p>
        </w:tc>
        <w:tc>
          <w:tcPr>
            <w:tcW w:w="3420" w:type="dxa"/>
          </w:tcPr>
          <w:p w14:paraId="616E7171"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The number of an organization’s network ties to fellow non-state organizations</w:t>
            </w:r>
          </w:p>
        </w:tc>
      </w:tr>
      <w:tr w:rsidR="006E26AD" w:rsidRPr="00D56C3F" w14:paraId="0ADCFBFB" w14:textId="77777777" w:rsidTr="00FD1A61">
        <w:trPr>
          <w:jc w:val="center"/>
        </w:trPr>
        <w:tc>
          <w:tcPr>
            <w:tcW w:w="2330" w:type="dxa"/>
            <w:vAlign w:val="center"/>
          </w:tcPr>
          <w:p w14:paraId="3B190360" w14:textId="77777777" w:rsidR="006E26AD" w:rsidRPr="003517DB" w:rsidRDefault="006E26AD" w:rsidP="006E26AD">
            <w:pPr>
              <w:rPr>
                <w:rFonts w:ascii="Garamond" w:hAnsi="Garamond" w:cs="Times New Roman"/>
                <w:color w:val="000000" w:themeColor="text1"/>
                <w:sz w:val="18"/>
                <w:szCs w:val="18"/>
              </w:rPr>
            </w:pPr>
            <w:r w:rsidRPr="003517DB">
              <w:rPr>
                <w:rFonts w:ascii="Garamond" w:hAnsi="Garamond" w:cs="Times New Roman"/>
                <w:color w:val="000000" w:themeColor="text1"/>
                <w:sz w:val="18"/>
                <w:szCs w:val="18"/>
              </w:rPr>
              <w:t>TIE FIGHTS</w:t>
            </w:r>
          </w:p>
        </w:tc>
        <w:tc>
          <w:tcPr>
            <w:tcW w:w="640" w:type="dxa"/>
            <w:vAlign w:val="center"/>
          </w:tcPr>
          <w:p w14:paraId="49A35ECE" w14:textId="72E9476A" w:rsidR="006E26AD" w:rsidRPr="00583E1B" w:rsidRDefault="006E26AD" w:rsidP="006E26AD">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B78D204"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51D9A61" w14:textId="77777777" w:rsidR="006E26AD" w:rsidRPr="00583E1B" w:rsidRDefault="006E26AD" w:rsidP="006E26AD">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BB8342F" w14:textId="06E4C293" w:rsidR="006E26AD" w:rsidRPr="00583E1B" w:rsidRDefault="006E26AD" w:rsidP="006E26AD">
            <w:pPr>
              <w:jc w:val="center"/>
              <w:rPr>
                <w:rFonts w:ascii="Garamond" w:hAnsi="Garamond" w:cs="Times New Roman"/>
                <w:sz w:val="18"/>
                <w:szCs w:val="18"/>
              </w:rPr>
            </w:pPr>
          </w:p>
        </w:tc>
        <w:tc>
          <w:tcPr>
            <w:tcW w:w="1170" w:type="dxa"/>
            <w:shd w:val="clear" w:color="auto" w:fill="D9D9D9" w:themeFill="background1" w:themeFillShade="D9"/>
            <w:vAlign w:val="center"/>
          </w:tcPr>
          <w:p w14:paraId="44B6CAB6" w14:textId="11093D0C" w:rsidR="006E26AD" w:rsidRPr="00583E1B" w:rsidRDefault="006E26AD" w:rsidP="006E26AD">
            <w:pPr>
              <w:jc w:val="center"/>
              <w:rPr>
                <w:rFonts w:ascii="Garamond" w:hAnsi="Garamond" w:cs="Times New Roman"/>
                <w:sz w:val="18"/>
                <w:szCs w:val="18"/>
              </w:rPr>
            </w:pPr>
          </w:p>
        </w:tc>
        <w:tc>
          <w:tcPr>
            <w:tcW w:w="3420" w:type="dxa"/>
          </w:tcPr>
          <w:p w14:paraId="338B8794" w14:textId="77777777" w:rsidR="006E26AD" w:rsidRPr="00583E1B" w:rsidRDefault="006E26AD" w:rsidP="006E26AD">
            <w:pPr>
              <w:rPr>
                <w:rFonts w:ascii="Garamond" w:hAnsi="Garamond" w:cs="Times New Roman"/>
                <w:sz w:val="18"/>
                <w:szCs w:val="18"/>
              </w:rPr>
            </w:pPr>
            <w:r w:rsidRPr="00583E1B">
              <w:rPr>
                <w:rFonts w:ascii="Garamond" w:hAnsi="Garamond" w:cs="Times New Roman"/>
                <w:sz w:val="18"/>
                <w:szCs w:val="18"/>
              </w:rPr>
              <w:t>1 if a network tie has fought alongside an organization; 0 if not</w:t>
            </w:r>
          </w:p>
        </w:tc>
      </w:tr>
      <w:tr w:rsidR="00F15489" w:rsidRPr="00D56C3F" w14:paraId="38BF6054" w14:textId="77777777" w:rsidTr="00F15489">
        <w:trPr>
          <w:jc w:val="center"/>
        </w:trPr>
        <w:tc>
          <w:tcPr>
            <w:tcW w:w="2330" w:type="dxa"/>
            <w:vAlign w:val="center"/>
          </w:tcPr>
          <w:p w14:paraId="0A5E385C" w14:textId="2343039E" w:rsidR="00F15489" w:rsidRPr="003517DB"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SAFE HAVENS</w:t>
            </w:r>
          </w:p>
        </w:tc>
        <w:tc>
          <w:tcPr>
            <w:tcW w:w="640" w:type="dxa"/>
            <w:vAlign w:val="center"/>
          </w:tcPr>
          <w:p w14:paraId="5BA4CBFB" w14:textId="5CEE7D31" w:rsidR="00F15489" w:rsidRPr="005F74C4"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C323C9D" w14:textId="4445B4DD"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E4C4A79" w14:textId="413869FC"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3</w:t>
            </w:r>
          </w:p>
        </w:tc>
        <w:tc>
          <w:tcPr>
            <w:tcW w:w="900" w:type="dxa"/>
            <w:shd w:val="clear" w:color="auto" w:fill="auto"/>
            <w:vAlign w:val="center"/>
          </w:tcPr>
          <w:p w14:paraId="1FD1CBF7" w14:textId="034EC61B"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0.18</w:t>
            </w:r>
          </w:p>
        </w:tc>
        <w:tc>
          <w:tcPr>
            <w:tcW w:w="1170" w:type="dxa"/>
            <w:shd w:val="clear" w:color="auto" w:fill="auto"/>
            <w:vAlign w:val="center"/>
          </w:tcPr>
          <w:p w14:paraId="4E8A8B8F" w14:textId="00129EAD"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0.47</w:t>
            </w:r>
          </w:p>
        </w:tc>
        <w:tc>
          <w:tcPr>
            <w:tcW w:w="3420" w:type="dxa"/>
          </w:tcPr>
          <w:p w14:paraId="3418DC12" w14:textId="655E1469"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The number of an organization’s safe havens</w:t>
            </w:r>
          </w:p>
        </w:tc>
      </w:tr>
      <w:tr w:rsidR="00F15489" w:rsidRPr="00D56C3F" w14:paraId="7E8D68B1" w14:textId="77777777" w:rsidTr="00F15489">
        <w:trPr>
          <w:jc w:val="center"/>
        </w:trPr>
        <w:tc>
          <w:tcPr>
            <w:tcW w:w="2330" w:type="dxa"/>
            <w:vAlign w:val="center"/>
          </w:tcPr>
          <w:p w14:paraId="73198771" w14:textId="039BF864" w:rsidR="00F15489" w:rsidRPr="003517DB" w:rsidRDefault="00F15489" w:rsidP="00F15489">
            <w:pPr>
              <w:rPr>
                <w:rFonts w:ascii="Garamond" w:hAnsi="Garamond" w:cs="Times New Roman"/>
                <w:color w:val="000000" w:themeColor="text1"/>
                <w:sz w:val="18"/>
                <w:szCs w:val="18"/>
              </w:rPr>
            </w:pPr>
            <w:r>
              <w:rPr>
                <w:rFonts w:ascii="Garamond" w:hAnsi="Garamond" w:cs="Times New Roman"/>
                <w:color w:val="000000" w:themeColor="text1"/>
                <w:sz w:val="18"/>
                <w:szCs w:val="18"/>
              </w:rPr>
              <w:t>IDEOLOGY</w:t>
            </w:r>
          </w:p>
        </w:tc>
        <w:tc>
          <w:tcPr>
            <w:tcW w:w="640" w:type="dxa"/>
            <w:vAlign w:val="center"/>
          </w:tcPr>
          <w:p w14:paraId="356DF2B0" w14:textId="4D97DC4E" w:rsidR="00F15489" w:rsidRPr="005F74C4" w:rsidRDefault="00F15489" w:rsidP="00F15489">
            <w:pPr>
              <w:jc w:val="center"/>
              <w:rPr>
                <w:rFonts w:ascii="Garamond" w:hAnsi="Garamond" w:cs="Times New Roman"/>
                <w:sz w:val="18"/>
                <w:szCs w:val="18"/>
              </w:rPr>
            </w:pPr>
            <w:r>
              <w:rPr>
                <w:rFonts w:ascii="Garamond" w:hAnsi="Garamond" w:cs="Times New Roman"/>
                <w:i/>
                <w:iCs/>
                <w:sz w:val="18"/>
                <w:szCs w:val="18"/>
              </w:rPr>
              <w:t>53</w:t>
            </w:r>
            <w:r w:rsidRPr="004E0165">
              <w:rPr>
                <w:rFonts w:ascii="Garamond" w:hAnsi="Garamond" w:cs="Times New Roman"/>
                <w:i/>
                <w:iCs/>
                <w:sz w:val="18"/>
                <w:szCs w:val="18"/>
              </w:rPr>
              <w:t>6</w:t>
            </w:r>
          </w:p>
        </w:tc>
        <w:tc>
          <w:tcPr>
            <w:tcW w:w="1260" w:type="dxa"/>
            <w:shd w:val="clear" w:color="auto" w:fill="D9D9D9" w:themeFill="background1" w:themeFillShade="D9"/>
            <w:vAlign w:val="center"/>
          </w:tcPr>
          <w:p w14:paraId="56040E7F" w14:textId="77777777" w:rsidR="00F15489" w:rsidRPr="00583E1B" w:rsidRDefault="00F15489" w:rsidP="00F15489">
            <w:pPr>
              <w:jc w:val="center"/>
              <w:rPr>
                <w:rFonts w:ascii="Garamond" w:hAnsi="Garamond" w:cs="Times New Roman"/>
                <w:sz w:val="18"/>
                <w:szCs w:val="18"/>
              </w:rPr>
            </w:pPr>
          </w:p>
        </w:tc>
        <w:tc>
          <w:tcPr>
            <w:tcW w:w="1260" w:type="dxa"/>
            <w:shd w:val="clear" w:color="auto" w:fill="D9D9D9" w:themeFill="background1" w:themeFillShade="D9"/>
            <w:vAlign w:val="center"/>
          </w:tcPr>
          <w:p w14:paraId="74ACFFB1" w14:textId="77777777" w:rsidR="00F15489" w:rsidRPr="00583E1B" w:rsidRDefault="00F15489" w:rsidP="00F15489">
            <w:pPr>
              <w:jc w:val="center"/>
              <w:rPr>
                <w:rFonts w:ascii="Garamond" w:hAnsi="Garamond" w:cs="Times New Roman"/>
                <w:sz w:val="18"/>
                <w:szCs w:val="18"/>
              </w:rPr>
            </w:pPr>
          </w:p>
        </w:tc>
        <w:tc>
          <w:tcPr>
            <w:tcW w:w="900" w:type="dxa"/>
            <w:shd w:val="clear" w:color="auto" w:fill="D9D9D9" w:themeFill="background1" w:themeFillShade="D9"/>
            <w:vAlign w:val="center"/>
          </w:tcPr>
          <w:p w14:paraId="2BDA162C" w14:textId="77777777"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8916CF9" w14:textId="77777777" w:rsidR="00F15489" w:rsidRPr="00583E1B" w:rsidRDefault="00F15489" w:rsidP="00F15489">
            <w:pPr>
              <w:jc w:val="center"/>
              <w:rPr>
                <w:rFonts w:ascii="Garamond" w:hAnsi="Garamond" w:cs="Times New Roman"/>
                <w:sz w:val="18"/>
                <w:szCs w:val="18"/>
              </w:rPr>
            </w:pPr>
          </w:p>
        </w:tc>
        <w:tc>
          <w:tcPr>
            <w:tcW w:w="3420" w:type="dxa"/>
          </w:tcPr>
          <w:p w14:paraId="2E0E883D" w14:textId="33DC22B3" w:rsidR="00F15489" w:rsidRPr="00583E1B" w:rsidRDefault="00F15489" w:rsidP="00F15489">
            <w:pPr>
              <w:rPr>
                <w:rFonts w:ascii="Garamond" w:hAnsi="Garamond" w:cs="Times New Roman"/>
                <w:sz w:val="18"/>
                <w:szCs w:val="18"/>
              </w:rPr>
            </w:pPr>
            <w:r>
              <w:rPr>
                <w:rFonts w:ascii="Garamond" w:hAnsi="Garamond" w:cs="Times New Roman"/>
                <w:sz w:val="18"/>
                <w:szCs w:val="18"/>
              </w:rPr>
              <w:t>Identifies the core ideology of each organization</w:t>
            </w:r>
          </w:p>
        </w:tc>
      </w:tr>
      <w:tr w:rsidR="00F15489" w:rsidRPr="00D56C3F" w14:paraId="7240090A" w14:textId="77777777" w:rsidTr="00FD1A61">
        <w:trPr>
          <w:jc w:val="center"/>
        </w:trPr>
        <w:tc>
          <w:tcPr>
            <w:tcW w:w="2330" w:type="dxa"/>
            <w:vAlign w:val="center"/>
          </w:tcPr>
          <w:p w14:paraId="754EEB2B" w14:textId="77777777" w:rsidR="00F15489" w:rsidRPr="00F15489" w:rsidRDefault="00F15489" w:rsidP="00F15489">
            <w:pPr>
              <w:rPr>
                <w:rFonts w:ascii="Garamond" w:hAnsi="Garamond" w:cs="Times New Roman"/>
                <w:i/>
                <w:iCs/>
                <w:color w:val="000000" w:themeColor="text1"/>
                <w:sz w:val="18"/>
                <w:szCs w:val="18"/>
              </w:rPr>
            </w:pPr>
            <w:r w:rsidRPr="00F15489">
              <w:rPr>
                <w:rFonts w:ascii="Garamond" w:hAnsi="Garamond" w:cs="Times New Roman"/>
                <w:i/>
                <w:iCs/>
                <w:color w:val="000000" w:themeColor="text1"/>
                <w:sz w:val="18"/>
                <w:szCs w:val="18"/>
              </w:rPr>
              <w:t>POLITICAL ISLAM</w:t>
            </w:r>
          </w:p>
        </w:tc>
        <w:tc>
          <w:tcPr>
            <w:tcW w:w="640" w:type="dxa"/>
            <w:vAlign w:val="center"/>
          </w:tcPr>
          <w:p w14:paraId="6FA0D983" w14:textId="6606B9A5"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8C57167"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99C24CF"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63CC902" w14:textId="062F937C"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34F800DC" w14:textId="6A39B5F7" w:rsidR="00F15489" w:rsidRPr="00583E1B" w:rsidRDefault="00F15489" w:rsidP="00F15489">
            <w:pPr>
              <w:jc w:val="center"/>
              <w:rPr>
                <w:rFonts w:ascii="Garamond" w:hAnsi="Garamond" w:cs="Times New Roman"/>
                <w:sz w:val="18"/>
                <w:szCs w:val="18"/>
              </w:rPr>
            </w:pPr>
          </w:p>
        </w:tc>
        <w:tc>
          <w:tcPr>
            <w:tcW w:w="3420" w:type="dxa"/>
          </w:tcPr>
          <w:p w14:paraId="2945B511"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subscribes to an Islamist ideology; 0 if not</w:t>
            </w:r>
          </w:p>
        </w:tc>
      </w:tr>
      <w:tr w:rsidR="00F15489" w:rsidRPr="00D56C3F" w14:paraId="5AB51F1E" w14:textId="77777777" w:rsidTr="00FD1A61">
        <w:trPr>
          <w:jc w:val="center"/>
        </w:trPr>
        <w:tc>
          <w:tcPr>
            <w:tcW w:w="2330" w:type="dxa"/>
            <w:vAlign w:val="center"/>
          </w:tcPr>
          <w:p w14:paraId="1DA7C9DC" w14:textId="77777777" w:rsidR="00F15489" w:rsidRPr="00F15489" w:rsidRDefault="00F15489" w:rsidP="00F15489">
            <w:pPr>
              <w:rPr>
                <w:rFonts w:ascii="Garamond" w:hAnsi="Garamond" w:cs="Times New Roman"/>
                <w:i/>
                <w:iCs/>
                <w:color w:val="000000" w:themeColor="text1"/>
                <w:sz w:val="18"/>
                <w:szCs w:val="18"/>
              </w:rPr>
            </w:pPr>
            <w:r w:rsidRPr="00F15489">
              <w:rPr>
                <w:rFonts w:ascii="Garamond" w:hAnsi="Garamond" w:cs="Times New Roman"/>
                <w:i/>
                <w:iCs/>
                <w:color w:val="000000" w:themeColor="text1"/>
                <w:sz w:val="18"/>
                <w:szCs w:val="18"/>
              </w:rPr>
              <w:t>LEFTIST</w:t>
            </w:r>
          </w:p>
        </w:tc>
        <w:tc>
          <w:tcPr>
            <w:tcW w:w="640" w:type="dxa"/>
            <w:vAlign w:val="center"/>
          </w:tcPr>
          <w:p w14:paraId="48F7AEE6" w14:textId="25EF78C7"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0FD8D50"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A231525"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2EEF198A" w14:textId="4306AE3B"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5B38898" w14:textId="7256DDAE" w:rsidR="00F15489" w:rsidRPr="00583E1B" w:rsidRDefault="00F15489" w:rsidP="00F15489">
            <w:pPr>
              <w:jc w:val="center"/>
              <w:rPr>
                <w:rFonts w:ascii="Garamond" w:hAnsi="Garamond" w:cs="Times New Roman"/>
                <w:sz w:val="18"/>
                <w:szCs w:val="18"/>
              </w:rPr>
            </w:pPr>
          </w:p>
        </w:tc>
        <w:tc>
          <w:tcPr>
            <w:tcW w:w="3420" w:type="dxa"/>
          </w:tcPr>
          <w:p w14:paraId="738BF14D"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subscribes to a leftist ideology; 0 if not</w:t>
            </w:r>
          </w:p>
        </w:tc>
      </w:tr>
      <w:tr w:rsidR="00F15489" w:rsidRPr="00D56C3F" w14:paraId="2A614867" w14:textId="77777777" w:rsidTr="00FD1A61">
        <w:trPr>
          <w:jc w:val="center"/>
        </w:trPr>
        <w:tc>
          <w:tcPr>
            <w:tcW w:w="2330" w:type="dxa"/>
            <w:vAlign w:val="center"/>
          </w:tcPr>
          <w:p w14:paraId="71779D62" w14:textId="77777777" w:rsidR="00F15489" w:rsidRPr="00F15489" w:rsidRDefault="00F15489" w:rsidP="00F15489">
            <w:pPr>
              <w:rPr>
                <w:rFonts w:ascii="Garamond" w:hAnsi="Garamond" w:cs="Times New Roman"/>
                <w:i/>
                <w:iCs/>
                <w:color w:val="000000" w:themeColor="text1"/>
                <w:sz w:val="18"/>
                <w:szCs w:val="18"/>
              </w:rPr>
            </w:pPr>
            <w:r w:rsidRPr="00F15489">
              <w:rPr>
                <w:rFonts w:ascii="Garamond" w:hAnsi="Garamond" w:cs="Times New Roman"/>
                <w:i/>
                <w:iCs/>
                <w:color w:val="000000" w:themeColor="text1"/>
                <w:sz w:val="18"/>
                <w:szCs w:val="18"/>
              </w:rPr>
              <w:t>RIGHTWING</w:t>
            </w:r>
          </w:p>
        </w:tc>
        <w:tc>
          <w:tcPr>
            <w:tcW w:w="640" w:type="dxa"/>
            <w:vAlign w:val="center"/>
          </w:tcPr>
          <w:p w14:paraId="14DDB07D" w14:textId="6BBA7DE4"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7C876DE"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084D2C2"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0296011F" w14:textId="09834AA9"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FB5AEEB" w14:textId="0CD3DEFC" w:rsidR="00F15489" w:rsidRPr="00583E1B" w:rsidRDefault="00F15489" w:rsidP="00F15489">
            <w:pPr>
              <w:jc w:val="center"/>
              <w:rPr>
                <w:rFonts w:ascii="Garamond" w:hAnsi="Garamond" w:cs="Times New Roman"/>
                <w:sz w:val="18"/>
                <w:szCs w:val="18"/>
              </w:rPr>
            </w:pPr>
          </w:p>
        </w:tc>
        <w:tc>
          <w:tcPr>
            <w:tcW w:w="3420" w:type="dxa"/>
          </w:tcPr>
          <w:p w14:paraId="08045C9B"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subscribes to a rightwing ideology; 0 if not</w:t>
            </w:r>
          </w:p>
        </w:tc>
      </w:tr>
      <w:tr w:rsidR="00F15489" w:rsidRPr="00D56C3F" w14:paraId="01C08CE3" w14:textId="77777777" w:rsidTr="00FD1A61">
        <w:trPr>
          <w:jc w:val="center"/>
        </w:trPr>
        <w:tc>
          <w:tcPr>
            <w:tcW w:w="2330" w:type="dxa"/>
            <w:vAlign w:val="center"/>
          </w:tcPr>
          <w:p w14:paraId="712363B1" w14:textId="77777777" w:rsidR="00F15489" w:rsidRPr="00F15489" w:rsidRDefault="00F15489" w:rsidP="00F15489">
            <w:pPr>
              <w:rPr>
                <w:rFonts w:ascii="Garamond" w:hAnsi="Garamond" w:cs="Times New Roman"/>
                <w:i/>
                <w:iCs/>
                <w:color w:val="000000" w:themeColor="text1"/>
                <w:sz w:val="18"/>
                <w:szCs w:val="18"/>
              </w:rPr>
            </w:pPr>
            <w:r w:rsidRPr="00F15489">
              <w:rPr>
                <w:rFonts w:ascii="Garamond" w:hAnsi="Garamond" w:cs="Times New Roman"/>
                <w:i/>
                <w:iCs/>
                <w:color w:val="000000" w:themeColor="text1"/>
                <w:sz w:val="18"/>
                <w:szCs w:val="18"/>
              </w:rPr>
              <w:t>NATIONALIST</w:t>
            </w:r>
          </w:p>
        </w:tc>
        <w:tc>
          <w:tcPr>
            <w:tcW w:w="640" w:type="dxa"/>
            <w:vAlign w:val="center"/>
          </w:tcPr>
          <w:p w14:paraId="75B47A0E" w14:textId="019B506B"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7BB5590"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58CE2D22"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78A6578D" w14:textId="371E15C1"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079B323" w14:textId="18356D66" w:rsidR="00F15489" w:rsidRPr="00583E1B" w:rsidRDefault="00F15489" w:rsidP="00F15489">
            <w:pPr>
              <w:jc w:val="center"/>
              <w:rPr>
                <w:rFonts w:ascii="Garamond" w:hAnsi="Garamond" w:cs="Times New Roman"/>
                <w:sz w:val="18"/>
                <w:szCs w:val="18"/>
              </w:rPr>
            </w:pPr>
          </w:p>
        </w:tc>
        <w:tc>
          <w:tcPr>
            <w:tcW w:w="3420" w:type="dxa"/>
          </w:tcPr>
          <w:p w14:paraId="77DA0361"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subscribes to a nationalist ideology; 0 if not</w:t>
            </w:r>
          </w:p>
        </w:tc>
      </w:tr>
      <w:tr w:rsidR="00F15489" w:rsidRPr="00D56C3F" w14:paraId="17E35062" w14:textId="77777777" w:rsidTr="00FD1A61">
        <w:trPr>
          <w:jc w:val="center"/>
        </w:trPr>
        <w:tc>
          <w:tcPr>
            <w:tcW w:w="2330" w:type="dxa"/>
            <w:vAlign w:val="center"/>
          </w:tcPr>
          <w:p w14:paraId="52E9A2A0" w14:textId="77777777" w:rsidR="00F15489" w:rsidRPr="00F15489" w:rsidRDefault="00F15489" w:rsidP="00F15489">
            <w:pPr>
              <w:rPr>
                <w:rFonts w:ascii="Garamond" w:hAnsi="Garamond" w:cs="Times New Roman"/>
                <w:i/>
                <w:iCs/>
                <w:color w:val="000000" w:themeColor="text1"/>
                <w:sz w:val="18"/>
                <w:szCs w:val="18"/>
              </w:rPr>
            </w:pPr>
            <w:r w:rsidRPr="00F15489">
              <w:rPr>
                <w:rFonts w:ascii="Garamond" w:hAnsi="Garamond" w:cs="Times New Roman"/>
                <w:i/>
                <w:iCs/>
                <w:color w:val="000000" w:themeColor="text1"/>
                <w:sz w:val="18"/>
                <w:szCs w:val="18"/>
              </w:rPr>
              <w:t>ANARCHIST</w:t>
            </w:r>
          </w:p>
        </w:tc>
        <w:tc>
          <w:tcPr>
            <w:tcW w:w="640" w:type="dxa"/>
            <w:vAlign w:val="center"/>
          </w:tcPr>
          <w:p w14:paraId="6810BCE0" w14:textId="5340DD5A"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52ACBAB"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5D44759"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2BC1EE36" w14:textId="3E99EEED"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9DC4F08" w14:textId="326FC33B" w:rsidR="00F15489" w:rsidRPr="00583E1B" w:rsidRDefault="00F15489" w:rsidP="00F15489">
            <w:pPr>
              <w:jc w:val="center"/>
              <w:rPr>
                <w:rFonts w:ascii="Garamond" w:hAnsi="Garamond" w:cs="Times New Roman"/>
                <w:sz w:val="18"/>
                <w:szCs w:val="18"/>
              </w:rPr>
            </w:pPr>
          </w:p>
        </w:tc>
        <w:tc>
          <w:tcPr>
            <w:tcW w:w="3420" w:type="dxa"/>
          </w:tcPr>
          <w:p w14:paraId="23D0AF57"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subscribes to an anarchist ideology; 0 if not</w:t>
            </w:r>
          </w:p>
        </w:tc>
      </w:tr>
      <w:tr w:rsidR="00F15489" w:rsidRPr="00D56C3F" w14:paraId="0E07819B" w14:textId="77777777" w:rsidTr="00FD1A61">
        <w:trPr>
          <w:jc w:val="center"/>
        </w:trPr>
        <w:tc>
          <w:tcPr>
            <w:tcW w:w="2330" w:type="dxa"/>
            <w:vAlign w:val="center"/>
          </w:tcPr>
          <w:p w14:paraId="176B6675" w14:textId="77777777" w:rsidR="00F15489" w:rsidRPr="003517DB" w:rsidRDefault="00F15489" w:rsidP="00F15489">
            <w:pPr>
              <w:rPr>
                <w:rFonts w:ascii="Garamond" w:hAnsi="Garamond" w:cs="Times New Roman"/>
                <w:color w:val="000000" w:themeColor="text1"/>
                <w:sz w:val="18"/>
                <w:szCs w:val="18"/>
              </w:rPr>
            </w:pPr>
            <w:r w:rsidRPr="003517DB">
              <w:rPr>
                <w:rFonts w:ascii="Garamond" w:hAnsi="Garamond" w:cs="Times New Roman"/>
                <w:color w:val="000000" w:themeColor="text1"/>
                <w:sz w:val="18"/>
                <w:szCs w:val="18"/>
              </w:rPr>
              <w:t>CIVIL WAR</w:t>
            </w:r>
          </w:p>
        </w:tc>
        <w:tc>
          <w:tcPr>
            <w:tcW w:w="640" w:type="dxa"/>
            <w:vAlign w:val="center"/>
          </w:tcPr>
          <w:p w14:paraId="0E46658E" w14:textId="4328FF8B"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DB2C444"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E2029B7"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02ED1020" w14:textId="7964F244"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5B904968" w14:textId="30AF12D0" w:rsidR="00F15489" w:rsidRPr="00583E1B" w:rsidRDefault="00F15489" w:rsidP="00F15489">
            <w:pPr>
              <w:jc w:val="center"/>
              <w:rPr>
                <w:rFonts w:ascii="Garamond" w:hAnsi="Garamond" w:cs="Times New Roman"/>
                <w:sz w:val="18"/>
                <w:szCs w:val="18"/>
              </w:rPr>
            </w:pPr>
          </w:p>
        </w:tc>
        <w:tc>
          <w:tcPr>
            <w:tcW w:w="3420" w:type="dxa"/>
          </w:tcPr>
          <w:p w14:paraId="495CF3F3"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engaged in a civil war; 0 if not</w:t>
            </w:r>
          </w:p>
        </w:tc>
      </w:tr>
      <w:tr w:rsidR="00F15489" w:rsidRPr="00D56C3F" w14:paraId="078291F9" w14:textId="77777777" w:rsidTr="00FD1A61">
        <w:trPr>
          <w:jc w:val="center"/>
        </w:trPr>
        <w:tc>
          <w:tcPr>
            <w:tcW w:w="2330" w:type="dxa"/>
            <w:vAlign w:val="center"/>
          </w:tcPr>
          <w:p w14:paraId="5103BFFE"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TERRORISM</w:t>
            </w:r>
          </w:p>
        </w:tc>
        <w:tc>
          <w:tcPr>
            <w:tcW w:w="640" w:type="dxa"/>
            <w:vAlign w:val="center"/>
          </w:tcPr>
          <w:p w14:paraId="17E96551" w14:textId="348959D7"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FE0996F"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66B1C55"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262A96A9" w14:textId="477195FF"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AE2AA8F" w14:textId="6B9428B5" w:rsidR="00F15489" w:rsidRPr="00583E1B" w:rsidRDefault="00F15489" w:rsidP="00F15489">
            <w:pPr>
              <w:jc w:val="center"/>
              <w:rPr>
                <w:rFonts w:ascii="Garamond" w:hAnsi="Garamond" w:cs="Times New Roman"/>
                <w:sz w:val="18"/>
                <w:szCs w:val="18"/>
              </w:rPr>
            </w:pPr>
          </w:p>
        </w:tc>
        <w:tc>
          <w:tcPr>
            <w:tcW w:w="3420" w:type="dxa"/>
          </w:tcPr>
          <w:p w14:paraId="74B60FA1"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an organization targets civilians and/or non-combatants with acts of violence; 0 if not</w:t>
            </w:r>
          </w:p>
        </w:tc>
      </w:tr>
      <w:tr w:rsidR="00F15489" w:rsidRPr="00D56C3F" w14:paraId="6AF75963" w14:textId="77777777" w:rsidTr="001C3700">
        <w:trPr>
          <w:jc w:val="center"/>
        </w:trPr>
        <w:tc>
          <w:tcPr>
            <w:tcW w:w="2330" w:type="dxa"/>
            <w:vAlign w:val="center"/>
          </w:tcPr>
          <w:p w14:paraId="3726A1F3"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NUMBER OF ATTACKS</w:t>
            </w:r>
          </w:p>
        </w:tc>
        <w:tc>
          <w:tcPr>
            <w:tcW w:w="640" w:type="dxa"/>
            <w:vAlign w:val="center"/>
          </w:tcPr>
          <w:p w14:paraId="601FAC5C" w14:textId="37D60CC5"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A243165"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987BFB8"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4518</w:t>
            </w:r>
          </w:p>
        </w:tc>
        <w:tc>
          <w:tcPr>
            <w:tcW w:w="900" w:type="dxa"/>
            <w:vAlign w:val="center"/>
          </w:tcPr>
          <w:p w14:paraId="07D2A906" w14:textId="35B7EB4F"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126.57</w:t>
            </w:r>
          </w:p>
        </w:tc>
        <w:tc>
          <w:tcPr>
            <w:tcW w:w="1170" w:type="dxa"/>
            <w:vAlign w:val="center"/>
          </w:tcPr>
          <w:p w14:paraId="37AB00FB" w14:textId="24CA3367"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434.96</w:t>
            </w:r>
          </w:p>
        </w:tc>
        <w:tc>
          <w:tcPr>
            <w:tcW w:w="3420" w:type="dxa"/>
          </w:tcPr>
          <w:p w14:paraId="365160B2"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The variable tracks the number of attacks an organization has conducted</w:t>
            </w:r>
          </w:p>
        </w:tc>
      </w:tr>
      <w:tr w:rsidR="00F15489" w:rsidRPr="00D56C3F" w14:paraId="0AD80D4B" w14:textId="77777777" w:rsidTr="001C3700">
        <w:trPr>
          <w:jc w:val="center"/>
        </w:trPr>
        <w:tc>
          <w:tcPr>
            <w:tcW w:w="2330" w:type="dxa"/>
            <w:vAlign w:val="center"/>
          </w:tcPr>
          <w:p w14:paraId="2E2D2B2B"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NUMBER OF KILLS</w:t>
            </w:r>
          </w:p>
        </w:tc>
        <w:tc>
          <w:tcPr>
            <w:tcW w:w="640" w:type="dxa"/>
            <w:vAlign w:val="center"/>
          </w:tcPr>
          <w:p w14:paraId="15DDE25F" w14:textId="13500FEF"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7C421081"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D801556"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15000</w:t>
            </w:r>
          </w:p>
        </w:tc>
        <w:tc>
          <w:tcPr>
            <w:tcW w:w="900" w:type="dxa"/>
            <w:vAlign w:val="center"/>
          </w:tcPr>
          <w:p w14:paraId="05BF2A16" w14:textId="2C2A0917"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314.8</w:t>
            </w:r>
          </w:p>
        </w:tc>
        <w:tc>
          <w:tcPr>
            <w:tcW w:w="1170" w:type="dxa"/>
            <w:vAlign w:val="center"/>
          </w:tcPr>
          <w:p w14:paraId="11BE370E" w14:textId="178201BF"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1346.8</w:t>
            </w:r>
          </w:p>
        </w:tc>
        <w:tc>
          <w:tcPr>
            <w:tcW w:w="3420" w:type="dxa"/>
          </w:tcPr>
          <w:p w14:paraId="4952DC3E"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The variable tracks the number of kills an organization has inflicted with its attacks</w:t>
            </w:r>
          </w:p>
        </w:tc>
      </w:tr>
      <w:tr w:rsidR="00F15489" w:rsidRPr="00D56C3F" w14:paraId="1A2FB934" w14:textId="77777777" w:rsidTr="001C3700">
        <w:trPr>
          <w:jc w:val="center"/>
        </w:trPr>
        <w:tc>
          <w:tcPr>
            <w:tcW w:w="2330" w:type="dxa"/>
            <w:vAlign w:val="center"/>
          </w:tcPr>
          <w:p w14:paraId="1D82B6C3"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LETHALITY</w:t>
            </w:r>
          </w:p>
        </w:tc>
        <w:tc>
          <w:tcPr>
            <w:tcW w:w="640" w:type="dxa"/>
            <w:vAlign w:val="center"/>
          </w:tcPr>
          <w:p w14:paraId="3AAA1960" w14:textId="261C6CB0"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A9C5D1B"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4BAC977F"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73.25</w:t>
            </w:r>
          </w:p>
        </w:tc>
        <w:tc>
          <w:tcPr>
            <w:tcW w:w="900" w:type="dxa"/>
            <w:vAlign w:val="center"/>
          </w:tcPr>
          <w:p w14:paraId="373CAFF0" w14:textId="74CFD72D"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3.1</w:t>
            </w:r>
            <w:r w:rsidRPr="00583E1B">
              <w:rPr>
                <w:rFonts w:ascii="Garamond" w:hAnsi="Garamond" w:cs="Times New Roman"/>
                <w:sz w:val="18"/>
                <w:szCs w:val="18"/>
              </w:rPr>
              <w:t>2</w:t>
            </w:r>
          </w:p>
        </w:tc>
        <w:tc>
          <w:tcPr>
            <w:tcW w:w="1170" w:type="dxa"/>
            <w:vAlign w:val="center"/>
          </w:tcPr>
          <w:p w14:paraId="2E366AFF" w14:textId="71054C9F"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7.02</w:t>
            </w:r>
          </w:p>
        </w:tc>
        <w:tc>
          <w:tcPr>
            <w:tcW w:w="3420" w:type="dxa"/>
          </w:tcPr>
          <w:p w14:paraId="78B3862F"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The variable calculates an organizations lethality by dividing the organization’s total number of inflicted kills by its total number of attacks</w:t>
            </w:r>
          </w:p>
        </w:tc>
      </w:tr>
      <w:tr w:rsidR="00F15489" w:rsidRPr="00D56C3F" w14:paraId="149BD356" w14:textId="77777777" w:rsidTr="001C3700">
        <w:trPr>
          <w:jc w:val="center"/>
        </w:trPr>
        <w:tc>
          <w:tcPr>
            <w:tcW w:w="2330" w:type="dxa"/>
            <w:vAlign w:val="center"/>
          </w:tcPr>
          <w:p w14:paraId="33E0CABF"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NUMBER OF</w:t>
            </w:r>
          </w:p>
          <w:p w14:paraId="51CEC678"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SUICIDE ATTACKS</w:t>
            </w:r>
          </w:p>
        </w:tc>
        <w:tc>
          <w:tcPr>
            <w:tcW w:w="640" w:type="dxa"/>
            <w:vAlign w:val="center"/>
          </w:tcPr>
          <w:p w14:paraId="04A0D592" w14:textId="454C6338"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92DEBB3"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1B80B91"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1263</w:t>
            </w:r>
          </w:p>
        </w:tc>
        <w:tc>
          <w:tcPr>
            <w:tcW w:w="900" w:type="dxa"/>
            <w:vAlign w:val="center"/>
          </w:tcPr>
          <w:p w14:paraId="6CA095D6" w14:textId="5D941ECE"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6</w:t>
            </w:r>
            <w:r w:rsidRPr="00583E1B">
              <w:rPr>
                <w:rFonts w:ascii="Garamond" w:hAnsi="Garamond" w:cs="Times New Roman"/>
                <w:sz w:val="18"/>
                <w:szCs w:val="18"/>
              </w:rPr>
              <w:t>.</w:t>
            </w:r>
            <w:r>
              <w:rPr>
                <w:rFonts w:ascii="Garamond" w:hAnsi="Garamond" w:cs="Times New Roman"/>
                <w:sz w:val="18"/>
                <w:szCs w:val="18"/>
              </w:rPr>
              <w:t>91</w:t>
            </w:r>
          </w:p>
        </w:tc>
        <w:tc>
          <w:tcPr>
            <w:tcW w:w="1170" w:type="dxa"/>
            <w:vAlign w:val="center"/>
          </w:tcPr>
          <w:p w14:paraId="67A11C9D" w14:textId="1FA8AB0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6</w:t>
            </w:r>
            <w:r>
              <w:rPr>
                <w:rFonts w:ascii="Garamond" w:hAnsi="Garamond" w:cs="Times New Roman"/>
                <w:sz w:val="18"/>
                <w:szCs w:val="18"/>
              </w:rPr>
              <w:t>5</w:t>
            </w:r>
            <w:r w:rsidRPr="00583E1B">
              <w:rPr>
                <w:rFonts w:ascii="Garamond" w:hAnsi="Garamond" w:cs="Times New Roman"/>
                <w:sz w:val="18"/>
                <w:szCs w:val="18"/>
              </w:rPr>
              <w:t>.</w:t>
            </w:r>
            <w:r>
              <w:rPr>
                <w:rFonts w:ascii="Garamond" w:hAnsi="Garamond" w:cs="Times New Roman"/>
                <w:sz w:val="18"/>
                <w:szCs w:val="18"/>
              </w:rPr>
              <w:t>79</w:t>
            </w:r>
          </w:p>
        </w:tc>
        <w:tc>
          <w:tcPr>
            <w:tcW w:w="3420" w:type="dxa"/>
          </w:tcPr>
          <w:p w14:paraId="2AD3A634"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The variable tracks the number of suicide attacks an organization has conducted</w:t>
            </w:r>
          </w:p>
        </w:tc>
      </w:tr>
      <w:tr w:rsidR="00F15489" w:rsidRPr="00D56C3F" w14:paraId="17E07C7C" w14:textId="77777777" w:rsidTr="005A4A99">
        <w:trPr>
          <w:jc w:val="center"/>
        </w:trPr>
        <w:tc>
          <w:tcPr>
            <w:tcW w:w="2330" w:type="dxa"/>
          </w:tcPr>
          <w:p w14:paraId="76BDD9C5" w14:textId="77777777" w:rsidR="00F15489" w:rsidRDefault="00F15489" w:rsidP="00F15489">
            <w:pPr>
              <w:rPr>
                <w:rFonts w:ascii="Garamond" w:hAnsi="Garamond" w:cs="Times New Roman"/>
                <w:sz w:val="18"/>
                <w:szCs w:val="18"/>
              </w:rPr>
            </w:pPr>
            <w:r>
              <w:rPr>
                <w:rFonts w:ascii="Garamond" w:hAnsi="Garamond" w:cs="Times New Roman"/>
                <w:sz w:val="18"/>
                <w:szCs w:val="18"/>
              </w:rPr>
              <w:t>NUMBER OF DEMONSTRATIONS/</w:t>
            </w:r>
          </w:p>
          <w:p w14:paraId="5C14DD74" w14:textId="6C584CD4" w:rsidR="00F15489" w:rsidRPr="00513913" w:rsidRDefault="00F15489" w:rsidP="00F15489">
            <w:pPr>
              <w:rPr>
                <w:rFonts w:ascii="Garamond" w:hAnsi="Garamond" w:cs="Times New Roman"/>
                <w:color w:val="000000" w:themeColor="text1"/>
                <w:sz w:val="18"/>
                <w:szCs w:val="18"/>
              </w:rPr>
            </w:pPr>
            <w:r>
              <w:rPr>
                <w:rFonts w:ascii="Garamond" w:hAnsi="Garamond" w:cs="Times New Roman"/>
                <w:sz w:val="18"/>
                <w:szCs w:val="18"/>
              </w:rPr>
              <w:t>PROTESTS (Liberal Estimate)</w:t>
            </w:r>
          </w:p>
        </w:tc>
        <w:tc>
          <w:tcPr>
            <w:tcW w:w="640" w:type="dxa"/>
            <w:vAlign w:val="center"/>
          </w:tcPr>
          <w:p w14:paraId="278088BA" w14:textId="0BF660E8"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w:t>
            </w:r>
            <w:r>
              <w:rPr>
                <w:rFonts w:ascii="Garamond" w:hAnsi="Garamond" w:cs="Times New Roman"/>
                <w:sz w:val="18"/>
                <w:szCs w:val="18"/>
              </w:rPr>
              <w:t>1</w:t>
            </w:r>
          </w:p>
        </w:tc>
        <w:tc>
          <w:tcPr>
            <w:tcW w:w="1260" w:type="dxa"/>
            <w:vAlign w:val="center"/>
          </w:tcPr>
          <w:p w14:paraId="090A1C65" w14:textId="3734D93D"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w:t>
            </w:r>
          </w:p>
        </w:tc>
        <w:tc>
          <w:tcPr>
            <w:tcW w:w="1260" w:type="dxa"/>
            <w:vAlign w:val="center"/>
          </w:tcPr>
          <w:p w14:paraId="63EFF37B" w14:textId="017EC3A5"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338</w:t>
            </w:r>
          </w:p>
        </w:tc>
        <w:tc>
          <w:tcPr>
            <w:tcW w:w="900" w:type="dxa"/>
            <w:vAlign w:val="center"/>
          </w:tcPr>
          <w:p w14:paraId="075C96A5" w14:textId="7724332E"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1.85</w:t>
            </w:r>
          </w:p>
        </w:tc>
        <w:tc>
          <w:tcPr>
            <w:tcW w:w="1170" w:type="dxa"/>
            <w:vAlign w:val="center"/>
          </w:tcPr>
          <w:p w14:paraId="060BED12" w14:textId="42CC6C4A"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15.12</w:t>
            </w:r>
          </w:p>
        </w:tc>
        <w:tc>
          <w:tcPr>
            <w:tcW w:w="3420" w:type="dxa"/>
          </w:tcPr>
          <w:p w14:paraId="129276B3" w14:textId="596BF26E"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The variable </w:t>
            </w:r>
            <w:r>
              <w:rPr>
                <w:rFonts w:ascii="Garamond" w:hAnsi="Garamond" w:cs="Times New Roman"/>
                <w:sz w:val="18"/>
                <w:szCs w:val="18"/>
              </w:rPr>
              <w:t>liberally documents</w:t>
            </w:r>
            <w:r w:rsidRPr="00583E1B">
              <w:rPr>
                <w:rFonts w:ascii="Garamond" w:hAnsi="Garamond" w:cs="Times New Roman"/>
                <w:sz w:val="18"/>
                <w:szCs w:val="18"/>
              </w:rPr>
              <w:t xml:space="preserve"> the number of </w:t>
            </w:r>
            <w:r>
              <w:rPr>
                <w:rFonts w:ascii="Garamond" w:hAnsi="Garamond" w:cs="Times New Roman"/>
                <w:sz w:val="18"/>
                <w:szCs w:val="18"/>
              </w:rPr>
              <w:t>demonstrations or protests</w:t>
            </w:r>
            <w:r w:rsidRPr="00583E1B">
              <w:rPr>
                <w:rFonts w:ascii="Garamond" w:hAnsi="Garamond" w:cs="Times New Roman"/>
                <w:sz w:val="18"/>
                <w:szCs w:val="18"/>
              </w:rPr>
              <w:t xml:space="preserve"> an organization has </w:t>
            </w:r>
            <w:r>
              <w:rPr>
                <w:rFonts w:ascii="Garamond" w:hAnsi="Garamond" w:cs="Times New Roman"/>
                <w:sz w:val="18"/>
                <w:szCs w:val="18"/>
              </w:rPr>
              <w:t xml:space="preserve">participated in </w:t>
            </w:r>
          </w:p>
        </w:tc>
      </w:tr>
      <w:tr w:rsidR="00F15489" w:rsidRPr="00D56C3F" w14:paraId="47AC5F68" w14:textId="77777777" w:rsidTr="005A4A99">
        <w:trPr>
          <w:jc w:val="center"/>
        </w:trPr>
        <w:tc>
          <w:tcPr>
            <w:tcW w:w="2330" w:type="dxa"/>
          </w:tcPr>
          <w:p w14:paraId="1288615F" w14:textId="77777777" w:rsidR="00F15489" w:rsidRDefault="00F15489" w:rsidP="00F15489">
            <w:pPr>
              <w:rPr>
                <w:rFonts w:ascii="Garamond" w:hAnsi="Garamond" w:cs="Times New Roman"/>
                <w:sz w:val="18"/>
                <w:szCs w:val="18"/>
              </w:rPr>
            </w:pPr>
            <w:r>
              <w:rPr>
                <w:rFonts w:ascii="Garamond" w:hAnsi="Garamond" w:cs="Times New Roman"/>
                <w:sz w:val="18"/>
                <w:szCs w:val="18"/>
              </w:rPr>
              <w:t>NUMBER OF DEMONSTRATIONS/</w:t>
            </w:r>
          </w:p>
          <w:p w14:paraId="607DFC12" w14:textId="150C32D6" w:rsidR="00F15489" w:rsidRPr="00513913" w:rsidRDefault="00F15489" w:rsidP="00F15489">
            <w:pPr>
              <w:rPr>
                <w:rFonts w:ascii="Garamond" w:hAnsi="Garamond" w:cs="Times New Roman"/>
                <w:color w:val="000000" w:themeColor="text1"/>
                <w:sz w:val="18"/>
                <w:szCs w:val="18"/>
              </w:rPr>
            </w:pPr>
            <w:r>
              <w:rPr>
                <w:rFonts w:ascii="Garamond" w:hAnsi="Garamond" w:cs="Times New Roman"/>
                <w:sz w:val="18"/>
                <w:szCs w:val="18"/>
              </w:rPr>
              <w:t>PROTESTS (Conservative Estimate)</w:t>
            </w:r>
          </w:p>
        </w:tc>
        <w:tc>
          <w:tcPr>
            <w:tcW w:w="640" w:type="dxa"/>
            <w:vAlign w:val="center"/>
          </w:tcPr>
          <w:p w14:paraId="5C3C2AA9" w14:textId="74D1EBFD" w:rsidR="00F15489" w:rsidRPr="005F74C4"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B3D735C" w14:textId="6A69DDF9"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w:t>
            </w:r>
          </w:p>
        </w:tc>
        <w:tc>
          <w:tcPr>
            <w:tcW w:w="1260" w:type="dxa"/>
            <w:vAlign w:val="center"/>
          </w:tcPr>
          <w:p w14:paraId="4F7F3B5B" w14:textId="50D3AF4A"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300</w:t>
            </w:r>
          </w:p>
        </w:tc>
        <w:tc>
          <w:tcPr>
            <w:tcW w:w="900" w:type="dxa"/>
            <w:vAlign w:val="center"/>
          </w:tcPr>
          <w:p w14:paraId="5F14EEF8" w14:textId="63F89AF3"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1.36</w:t>
            </w:r>
          </w:p>
        </w:tc>
        <w:tc>
          <w:tcPr>
            <w:tcW w:w="1170" w:type="dxa"/>
            <w:vAlign w:val="center"/>
          </w:tcPr>
          <w:p w14:paraId="412082ED" w14:textId="535D39C9"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13.22</w:t>
            </w:r>
          </w:p>
        </w:tc>
        <w:tc>
          <w:tcPr>
            <w:tcW w:w="3420" w:type="dxa"/>
          </w:tcPr>
          <w:p w14:paraId="174B87FB" w14:textId="17839EC8"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The variable </w:t>
            </w:r>
            <w:r>
              <w:rPr>
                <w:rFonts w:ascii="Garamond" w:hAnsi="Garamond" w:cs="Times New Roman"/>
                <w:sz w:val="18"/>
                <w:szCs w:val="18"/>
              </w:rPr>
              <w:t>conservatively documents</w:t>
            </w:r>
            <w:r w:rsidRPr="00583E1B">
              <w:rPr>
                <w:rFonts w:ascii="Garamond" w:hAnsi="Garamond" w:cs="Times New Roman"/>
                <w:sz w:val="18"/>
                <w:szCs w:val="18"/>
              </w:rPr>
              <w:t xml:space="preserve"> the number of </w:t>
            </w:r>
            <w:r>
              <w:rPr>
                <w:rFonts w:ascii="Garamond" w:hAnsi="Garamond" w:cs="Times New Roman"/>
                <w:sz w:val="18"/>
                <w:szCs w:val="18"/>
              </w:rPr>
              <w:t>demonstrations or protests</w:t>
            </w:r>
            <w:r w:rsidRPr="00583E1B">
              <w:rPr>
                <w:rFonts w:ascii="Garamond" w:hAnsi="Garamond" w:cs="Times New Roman"/>
                <w:sz w:val="18"/>
                <w:szCs w:val="18"/>
              </w:rPr>
              <w:t xml:space="preserve"> an organization has </w:t>
            </w:r>
            <w:r>
              <w:rPr>
                <w:rFonts w:ascii="Garamond" w:hAnsi="Garamond" w:cs="Times New Roman"/>
                <w:sz w:val="18"/>
                <w:szCs w:val="18"/>
              </w:rPr>
              <w:t>participated in</w:t>
            </w:r>
          </w:p>
        </w:tc>
      </w:tr>
      <w:tr w:rsidR="00F15489" w:rsidRPr="00D56C3F" w14:paraId="79616E40" w14:textId="77777777" w:rsidTr="001C3700">
        <w:trPr>
          <w:jc w:val="center"/>
        </w:trPr>
        <w:tc>
          <w:tcPr>
            <w:tcW w:w="2330" w:type="dxa"/>
            <w:vAlign w:val="center"/>
          </w:tcPr>
          <w:p w14:paraId="541DF4B5" w14:textId="32520379"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NUMBER OF DEMONSTRATIONS TURNED VIOLENT</w:t>
            </w:r>
          </w:p>
        </w:tc>
        <w:tc>
          <w:tcPr>
            <w:tcW w:w="640" w:type="dxa"/>
            <w:vAlign w:val="center"/>
          </w:tcPr>
          <w:p w14:paraId="1C419EA5" w14:textId="43C11144"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C6FE015" w14:textId="3A7EC83C"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w:t>
            </w:r>
          </w:p>
        </w:tc>
        <w:tc>
          <w:tcPr>
            <w:tcW w:w="1260" w:type="dxa"/>
            <w:vAlign w:val="center"/>
          </w:tcPr>
          <w:p w14:paraId="0AF44BB1" w14:textId="2CD47513"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10</w:t>
            </w:r>
          </w:p>
        </w:tc>
        <w:tc>
          <w:tcPr>
            <w:tcW w:w="900" w:type="dxa"/>
            <w:vAlign w:val="center"/>
          </w:tcPr>
          <w:p w14:paraId="59087268" w14:textId="6D9C141F"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0.23</w:t>
            </w:r>
          </w:p>
        </w:tc>
        <w:tc>
          <w:tcPr>
            <w:tcW w:w="1170" w:type="dxa"/>
            <w:vAlign w:val="center"/>
          </w:tcPr>
          <w:p w14:paraId="3419E6F5" w14:textId="17BCC846"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0.85</w:t>
            </w:r>
          </w:p>
        </w:tc>
        <w:tc>
          <w:tcPr>
            <w:tcW w:w="3420" w:type="dxa"/>
          </w:tcPr>
          <w:p w14:paraId="60BE2369" w14:textId="01A0DD28"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The variable </w:t>
            </w:r>
            <w:r>
              <w:rPr>
                <w:rFonts w:ascii="Garamond" w:hAnsi="Garamond" w:cs="Times New Roman"/>
                <w:sz w:val="18"/>
                <w:szCs w:val="18"/>
              </w:rPr>
              <w:t>tracks</w:t>
            </w:r>
            <w:r w:rsidRPr="00583E1B">
              <w:rPr>
                <w:rFonts w:ascii="Garamond" w:hAnsi="Garamond" w:cs="Times New Roman"/>
                <w:sz w:val="18"/>
                <w:szCs w:val="18"/>
              </w:rPr>
              <w:t xml:space="preserve"> the number of </w:t>
            </w:r>
            <w:r>
              <w:rPr>
                <w:rFonts w:ascii="Garamond" w:hAnsi="Garamond" w:cs="Times New Roman"/>
                <w:sz w:val="18"/>
                <w:szCs w:val="18"/>
              </w:rPr>
              <w:t>demonstrations or protests</w:t>
            </w:r>
            <w:r w:rsidRPr="00583E1B">
              <w:rPr>
                <w:rFonts w:ascii="Garamond" w:hAnsi="Garamond" w:cs="Times New Roman"/>
                <w:sz w:val="18"/>
                <w:szCs w:val="18"/>
              </w:rPr>
              <w:t xml:space="preserve"> an organization has </w:t>
            </w:r>
            <w:r>
              <w:rPr>
                <w:rFonts w:ascii="Garamond" w:hAnsi="Garamond" w:cs="Times New Roman"/>
                <w:sz w:val="18"/>
                <w:szCs w:val="18"/>
              </w:rPr>
              <w:t>participated in that turned violent</w:t>
            </w:r>
          </w:p>
        </w:tc>
      </w:tr>
      <w:tr w:rsidR="00F15489" w:rsidRPr="00D56C3F" w14:paraId="7DA204DA" w14:textId="77777777" w:rsidTr="00F54E56">
        <w:trPr>
          <w:jc w:val="center"/>
        </w:trPr>
        <w:tc>
          <w:tcPr>
            <w:tcW w:w="2330" w:type="dxa"/>
            <w:vAlign w:val="center"/>
          </w:tcPr>
          <w:p w14:paraId="0372F1C5" w14:textId="0CABC20B" w:rsidR="00F15489" w:rsidRPr="00513913" w:rsidRDefault="00F15489" w:rsidP="00F15489">
            <w:pPr>
              <w:rPr>
                <w:rFonts w:ascii="Garamond" w:hAnsi="Garamond" w:cs="Times New Roman"/>
                <w:color w:val="000000" w:themeColor="text1"/>
                <w:sz w:val="18"/>
                <w:szCs w:val="18"/>
              </w:rPr>
            </w:pPr>
            <w:r>
              <w:rPr>
                <w:rFonts w:ascii="Garamond" w:hAnsi="Garamond" w:cs="Times New Roman"/>
                <w:color w:val="000000" w:themeColor="text1"/>
                <w:sz w:val="18"/>
                <w:szCs w:val="18"/>
              </w:rPr>
              <w:t>ADVERSARIES</w:t>
            </w:r>
          </w:p>
        </w:tc>
        <w:tc>
          <w:tcPr>
            <w:tcW w:w="640" w:type="dxa"/>
            <w:vAlign w:val="center"/>
          </w:tcPr>
          <w:p w14:paraId="6BB1C956" w14:textId="11193531" w:rsidR="00F15489" w:rsidRPr="00F54E56" w:rsidRDefault="00F15489" w:rsidP="00F15489">
            <w:pPr>
              <w:jc w:val="center"/>
              <w:rPr>
                <w:rFonts w:ascii="Garamond" w:hAnsi="Garamond" w:cs="Times New Roman"/>
                <w:i/>
                <w:iCs/>
                <w:sz w:val="18"/>
                <w:szCs w:val="18"/>
              </w:rPr>
            </w:pPr>
            <w:r w:rsidRPr="00F54E56">
              <w:rPr>
                <w:rFonts w:ascii="Garamond" w:hAnsi="Garamond" w:cs="Times New Roman"/>
                <w:i/>
                <w:iCs/>
                <w:sz w:val="18"/>
                <w:szCs w:val="18"/>
              </w:rPr>
              <w:t>536</w:t>
            </w:r>
          </w:p>
        </w:tc>
        <w:tc>
          <w:tcPr>
            <w:tcW w:w="1260" w:type="dxa"/>
            <w:shd w:val="clear" w:color="auto" w:fill="D9D9D9" w:themeFill="background1" w:themeFillShade="D9"/>
            <w:vAlign w:val="center"/>
          </w:tcPr>
          <w:p w14:paraId="1E85DFFB" w14:textId="77777777" w:rsidR="00F15489" w:rsidRPr="00583E1B" w:rsidRDefault="00F15489" w:rsidP="00F15489">
            <w:pPr>
              <w:jc w:val="center"/>
              <w:rPr>
                <w:rFonts w:ascii="Garamond" w:hAnsi="Garamond" w:cs="Times New Roman"/>
                <w:sz w:val="18"/>
                <w:szCs w:val="18"/>
              </w:rPr>
            </w:pPr>
          </w:p>
        </w:tc>
        <w:tc>
          <w:tcPr>
            <w:tcW w:w="1260" w:type="dxa"/>
            <w:shd w:val="clear" w:color="auto" w:fill="D9D9D9" w:themeFill="background1" w:themeFillShade="D9"/>
            <w:vAlign w:val="center"/>
          </w:tcPr>
          <w:p w14:paraId="10EE5DDA" w14:textId="77777777" w:rsidR="00F15489" w:rsidRPr="00583E1B" w:rsidRDefault="00F15489" w:rsidP="00F15489">
            <w:pPr>
              <w:jc w:val="center"/>
              <w:rPr>
                <w:rFonts w:ascii="Garamond" w:hAnsi="Garamond" w:cs="Times New Roman"/>
                <w:sz w:val="18"/>
                <w:szCs w:val="18"/>
              </w:rPr>
            </w:pPr>
          </w:p>
        </w:tc>
        <w:tc>
          <w:tcPr>
            <w:tcW w:w="900" w:type="dxa"/>
            <w:shd w:val="clear" w:color="auto" w:fill="D9D9D9" w:themeFill="background1" w:themeFillShade="D9"/>
            <w:vAlign w:val="center"/>
          </w:tcPr>
          <w:p w14:paraId="23933A7B" w14:textId="77777777"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23742B2" w14:textId="77777777" w:rsidR="00F15489" w:rsidRPr="00583E1B" w:rsidRDefault="00F15489" w:rsidP="00F15489">
            <w:pPr>
              <w:jc w:val="center"/>
              <w:rPr>
                <w:rFonts w:ascii="Garamond" w:hAnsi="Garamond" w:cs="Times New Roman"/>
                <w:sz w:val="18"/>
                <w:szCs w:val="18"/>
              </w:rPr>
            </w:pPr>
          </w:p>
        </w:tc>
        <w:tc>
          <w:tcPr>
            <w:tcW w:w="3420" w:type="dxa"/>
          </w:tcPr>
          <w:p w14:paraId="7D068179" w14:textId="77777777" w:rsidR="00F15489" w:rsidRPr="00583E1B" w:rsidRDefault="00F15489" w:rsidP="00F15489">
            <w:pPr>
              <w:rPr>
                <w:rFonts w:ascii="Garamond" w:hAnsi="Garamond" w:cs="Times New Roman"/>
                <w:sz w:val="18"/>
                <w:szCs w:val="18"/>
              </w:rPr>
            </w:pPr>
          </w:p>
        </w:tc>
      </w:tr>
      <w:tr w:rsidR="00F15489" w:rsidRPr="00D56C3F" w14:paraId="0C29568C" w14:textId="77777777" w:rsidTr="001C3700">
        <w:trPr>
          <w:jc w:val="center"/>
        </w:trPr>
        <w:tc>
          <w:tcPr>
            <w:tcW w:w="2330" w:type="dxa"/>
            <w:vAlign w:val="center"/>
          </w:tcPr>
          <w:p w14:paraId="06A77B30" w14:textId="36F6968C"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ADVERSARY POLITY</w:t>
            </w:r>
          </w:p>
        </w:tc>
        <w:tc>
          <w:tcPr>
            <w:tcW w:w="640" w:type="dxa"/>
            <w:vAlign w:val="center"/>
          </w:tcPr>
          <w:p w14:paraId="622D9230" w14:textId="2CFA5A61" w:rsidR="00F15489" w:rsidRPr="005F74C4"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94E2CA8" w14:textId="1B6A1169"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1713EE1E" w14:textId="4F2A984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20</w:t>
            </w:r>
          </w:p>
        </w:tc>
        <w:tc>
          <w:tcPr>
            <w:tcW w:w="900" w:type="dxa"/>
            <w:vAlign w:val="center"/>
          </w:tcPr>
          <w:p w14:paraId="72A2BA81" w14:textId="12AC459F"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11.7</w:t>
            </w:r>
            <w:r>
              <w:rPr>
                <w:rFonts w:ascii="Garamond" w:hAnsi="Garamond" w:cs="Times New Roman"/>
                <w:sz w:val="18"/>
                <w:szCs w:val="18"/>
              </w:rPr>
              <w:t>0</w:t>
            </w:r>
          </w:p>
        </w:tc>
        <w:tc>
          <w:tcPr>
            <w:tcW w:w="1170" w:type="dxa"/>
            <w:vAlign w:val="center"/>
          </w:tcPr>
          <w:p w14:paraId="67D9DD3F" w14:textId="3A4143AC"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8.0</w:t>
            </w:r>
            <w:r>
              <w:rPr>
                <w:rFonts w:ascii="Garamond" w:hAnsi="Garamond" w:cs="Times New Roman"/>
                <w:sz w:val="18"/>
                <w:szCs w:val="18"/>
              </w:rPr>
              <w:t>3</w:t>
            </w:r>
          </w:p>
        </w:tc>
        <w:tc>
          <w:tcPr>
            <w:tcW w:w="3420" w:type="dxa"/>
          </w:tcPr>
          <w:p w14:paraId="2C09B9CA" w14:textId="782156F1"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Polity IV score of the primary adversary (I adjusted the -10 to 10 scale to a fully positive scale)</w:t>
            </w:r>
          </w:p>
        </w:tc>
      </w:tr>
      <w:tr w:rsidR="00F15489" w:rsidRPr="00D56C3F" w14:paraId="61AFB5F9" w14:textId="77777777" w:rsidTr="00F54E56">
        <w:trPr>
          <w:jc w:val="center"/>
        </w:trPr>
        <w:tc>
          <w:tcPr>
            <w:tcW w:w="2330" w:type="dxa"/>
            <w:vAlign w:val="center"/>
          </w:tcPr>
          <w:p w14:paraId="345182DC" w14:textId="7069CCD6"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STATE ADVERSARY</w:t>
            </w:r>
          </w:p>
        </w:tc>
        <w:tc>
          <w:tcPr>
            <w:tcW w:w="640" w:type="dxa"/>
            <w:vAlign w:val="center"/>
          </w:tcPr>
          <w:p w14:paraId="3615F835" w14:textId="25E41359"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3DFCB45" w14:textId="39C6FC7F"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B85CA84" w14:textId="21D172B3"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6B7097D" w14:textId="02DF386A"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06F3CA98" w14:textId="3410C841" w:rsidR="00F15489" w:rsidRPr="00583E1B" w:rsidRDefault="00F15489" w:rsidP="00F15489">
            <w:pPr>
              <w:jc w:val="center"/>
              <w:rPr>
                <w:rFonts w:ascii="Garamond" w:hAnsi="Garamond" w:cs="Times New Roman"/>
                <w:sz w:val="18"/>
                <w:szCs w:val="18"/>
              </w:rPr>
            </w:pPr>
          </w:p>
        </w:tc>
        <w:tc>
          <w:tcPr>
            <w:tcW w:w="3420" w:type="dxa"/>
          </w:tcPr>
          <w:p w14:paraId="51AFD5F3" w14:textId="7B29F95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fighting a state; 0 if not</w:t>
            </w:r>
          </w:p>
        </w:tc>
      </w:tr>
      <w:tr w:rsidR="00F15489" w:rsidRPr="00D56C3F" w14:paraId="03E6E4CF" w14:textId="77777777" w:rsidTr="00FD1A61">
        <w:trPr>
          <w:jc w:val="center"/>
        </w:trPr>
        <w:tc>
          <w:tcPr>
            <w:tcW w:w="2330" w:type="dxa"/>
            <w:vAlign w:val="center"/>
          </w:tcPr>
          <w:p w14:paraId="2CE50479" w14:textId="263442FE"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DEMOCRATIC ADVERSARY</w:t>
            </w:r>
          </w:p>
        </w:tc>
        <w:tc>
          <w:tcPr>
            <w:tcW w:w="640" w:type="dxa"/>
            <w:vAlign w:val="center"/>
          </w:tcPr>
          <w:p w14:paraId="68E968D3" w14:textId="3DFACA30"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D6762CF" w14:textId="592B6AF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2467836" w14:textId="71B2F279"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447EA7BA" w14:textId="515F1719"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9F56AEE" w14:textId="48060275" w:rsidR="00F15489" w:rsidRPr="00583E1B" w:rsidRDefault="00F15489" w:rsidP="00F15489">
            <w:pPr>
              <w:jc w:val="center"/>
              <w:rPr>
                <w:rFonts w:ascii="Garamond" w:hAnsi="Garamond" w:cs="Times New Roman"/>
                <w:sz w:val="18"/>
                <w:szCs w:val="18"/>
              </w:rPr>
            </w:pPr>
          </w:p>
        </w:tc>
        <w:tc>
          <w:tcPr>
            <w:tcW w:w="3420" w:type="dxa"/>
          </w:tcPr>
          <w:p w14:paraId="6713F690" w14:textId="790CF202"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primarily fighting a democratic state; 0 if not</w:t>
            </w:r>
          </w:p>
        </w:tc>
      </w:tr>
      <w:tr w:rsidR="00F15489" w:rsidRPr="00D56C3F" w14:paraId="0EAACE55" w14:textId="77777777" w:rsidTr="001C3700">
        <w:trPr>
          <w:jc w:val="center"/>
        </w:trPr>
        <w:tc>
          <w:tcPr>
            <w:tcW w:w="2330" w:type="dxa"/>
            <w:vAlign w:val="center"/>
          </w:tcPr>
          <w:p w14:paraId="4BE47B4B"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ADVERSARY GDP PER CAPITA</w:t>
            </w:r>
          </w:p>
        </w:tc>
        <w:tc>
          <w:tcPr>
            <w:tcW w:w="640" w:type="dxa"/>
            <w:vAlign w:val="center"/>
          </w:tcPr>
          <w:p w14:paraId="175AB887" w14:textId="5AB14AA7"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E65C313"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0F973EF"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83383</w:t>
            </w:r>
          </w:p>
        </w:tc>
        <w:tc>
          <w:tcPr>
            <w:tcW w:w="900" w:type="dxa"/>
            <w:vAlign w:val="center"/>
          </w:tcPr>
          <w:p w14:paraId="2CE19555" w14:textId="1C67FEE5"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8609</w:t>
            </w:r>
          </w:p>
        </w:tc>
        <w:tc>
          <w:tcPr>
            <w:tcW w:w="1170" w:type="dxa"/>
            <w:vAlign w:val="center"/>
          </w:tcPr>
          <w:p w14:paraId="652A9AF2" w14:textId="1015A4B9" w:rsidR="00F15489" w:rsidRPr="00583E1B" w:rsidRDefault="00F15489" w:rsidP="00F15489">
            <w:pPr>
              <w:jc w:val="center"/>
              <w:rPr>
                <w:rFonts w:ascii="Garamond" w:hAnsi="Garamond" w:cs="Times New Roman"/>
                <w:sz w:val="18"/>
                <w:szCs w:val="18"/>
              </w:rPr>
            </w:pPr>
            <w:r>
              <w:rPr>
                <w:rFonts w:ascii="Garamond" w:hAnsi="Garamond" w:cs="Times New Roman"/>
                <w:sz w:val="18"/>
                <w:szCs w:val="18"/>
              </w:rPr>
              <w:t>13940</w:t>
            </w:r>
          </w:p>
        </w:tc>
        <w:tc>
          <w:tcPr>
            <w:tcW w:w="3420" w:type="dxa"/>
          </w:tcPr>
          <w:p w14:paraId="2E87112E"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GDP per capita of the primary adversary</w:t>
            </w:r>
          </w:p>
        </w:tc>
      </w:tr>
      <w:tr w:rsidR="00F15489" w:rsidRPr="00D56C3F" w14:paraId="6CF9D270" w14:textId="77777777" w:rsidTr="00F54E56">
        <w:trPr>
          <w:jc w:val="center"/>
        </w:trPr>
        <w:tc>
          <w:tcPr>
            <w:tcW w:w="2330" w:type="dxa"/>
            <w:vAlign w:val="center"/>
          </w:tcPr>
          <w:p w14:paraId="2A1B2E4C" w14:textId="00AD1FDB" w:rsidR="00F15489" w:rsidRPr="00513913" w:rsidRDefault="00F15489" w:rsidP="00F15489">
            <w:pPr>
              <w:rPr>
                <w:rFonts w:ascii="Garamond" w:hAnsi="Garamond" w:cs="Times New Roman"/>
                <w:color w:val="000000" w:themeColor="text1"/>
                <w:sz w:val="18"/>
                <w:szCs w:val="18"/>
              </w:rPr>
            </w:pPr>
            <w:r>
              <w:rPr>
                <w:rFonts w:ascii="Garamond" w:hAnsi="Garamond" w:cs="Times New Roman"/>
                <w:color w:val="000000" w:themeColor="text1"/>
                <w:sz w:val="18"/>
                <w:szCs w:val="18"/>
              </w:rPr>
              <w:t>LEADER/S</w:t>
            </w:r>
          </w:p>
        </w:tc>
        <w:tc>
          <w:tcPr>
            <w:tcW w:w="640" w:type="dxa"/>
            <w:vAlign w:val="center"/>
          </w:tcPr>
          <w:p w14:paraId="6FCBD639" w14:textId="18B5EFF3" w:rsidR="00F15489" w:rsidRPr="005F74C4" w:rsidRDefault="00F15489" w:rsidP="00F15489">
            <w:pPr>
              <w:jc w:val="center"/>
              <w:rPr>
                <w:rFonts w:ascii="Garamond" w:hAnsi="Garamond" w:cs="Times New Roman"/>
                <w:sz w:val="18"/>
                <w:szCs w:val="18"/>
              </w:rPr>
            </w:pPr>
            <w:r w:rsidRPr="00F54E56">
              <w:rPr>
                <w:rFonts w:ascii="Garamond" w:hAnsi="Garamond" w:cs="Times New Roman"/>
                <w:i/>
                <w:iCs/>
                <w:sz w:val="18"/>
                <w:szCs w:val="18"/>
              </w:rPr>
              <w:t>536</w:t>
            </w:r>
          </w:p>
        </w:tc>
        <w:tc>
          <w:tcPr>
            <w:tcW w:w="1260" w:type="dxa"/>
            <w:shd w:val="clear" w:color="auto" w:fill="D9D9D9" w:themeFill="background1" w:themeFillShade="D9"/>
            <w:vAlign w:val="center"/>
          </w:tcPr>
          <w:p w14:paraId="79E646E2" w14:textId="77777777" w:rsidR="00F15489" w:rsidRPr="00583E1B" w:rsidRDefault="00F15489" w:rsidP="00F15489">
            <w:pPr>
              <w:jc w:val="center"/>
              <w:rPr>
                <w:rFonts w:ascii="Garamond" w:hAnsi="Garamond" w:cs="Times New Roman"/>
                <w:sz w:val="18"/>
                <w:szCs w:val="18"/>
              </w:rPr>
            </w:pPr>
          </w:p>
        </w:tc>
        <w:tc>
          <w:tcPr>
            <w:tcW w:w="1260" w:type="dxa"/>
            <w:shd w:val="clear" w:color="auto" w:fill="D9D9D9" w:themeFill="background1" w:themeFillShade="D9"/>
            <w:vAlign w:val="center"/>
          </w:tcPr>
          <w:p w14:paraId="123A47D0" w14:textId="77777777" w:rsidR="00F15489" w:rsidRPr="00583E1B" w:rsidRDefault="00F15489" w:rsidP="00F15489">
            <w:pPr>
              <w:jc w:val="center"/>
              <w:rPr>
                <w:rFonts w:ascii="Garamond" w:hAnsi="Garamond" w:cs="Times New Roman"/>
                <w:sz w:val="18"/>
                <w:szCs w:val="18"/>
              </w:rPr>
            </w:pPr>
          </w:p>
        </w:tc>
        <w:tc>
          <w:tcPr>
            <w:tcW w:w="900" w:type="dxa"/>
            <w:shd w:val="clear" w:color="auto" w:fill="D9D9D9" w:themeFill="background1" w:themeFillShade="D9"/>
            <w:vAlign w:val="center"/>
          </w:tcPr>
          <w:p w14:paraId="60E1A5D7" w14:textId="77777777"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BA41A8C" w14:textId="77777777" w:rsidR="00F15489" w:rsidRPr="00583E1B" w:rsidRDefault="00F15489" w:rsidP="00F15489">
            <w:pPr>
              <w:jc w:val="center"/>
              <w:rPr>
                <w:rFonts w:ascii="Garamond" w:hAnsi="Garamond" w:cs="Times New Roman"/>
                <w:sz w:val="18"/>
                <w:szCs w:val="18"/>
              </w:rPr>
            </w:pPr>
          </w:p>
        </w:tc>
        <w:tc>
          <w:tcPr>
            <w:tcW w:w="3420" w:type="dxa"/>
          </w:tcPr>
          <w:p w14:paraId="719B46D8" w14:textId="77777777" w:rsidR="00F15489" w:rsidRPr="00583E1B" w:rsidRDefault="00F15489" w:rsidP="00F15489">
            <w:pPr>
              <w:rPr>
                <w:rFonts w:ascii="Garamond" w:hAnsi="Garamond" w:cs="Times New Roman"/>
                <w:sz w:val="18"/>
                <w:szCs w:val="18"/>
              </w:rPr>
            </w:pPr>
          </w:p>
        </w:tc>
      </w:tr>
      <w:tr w:rsidR="00F15489" w:rsidRPr="00D56C3F" w14:paraId="60648F1D" w14:textId="77777777" w:rsidTr="00FD1A61">
        <w:trPr>
          <w:jc w:val="center"/>
        </w:trPr>
        <w:tc>
          <w:tcPr>
            <w:tcW w:w="2330" w:type="dxa"/>
            <w:vAlign w:val="center"/>
          </w:tcPr>
          <w:p w14:paraId="49BA4455"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LEADERSHIP</w:t>
            </w:r>
          </w:p>
          <w:p w14:paraId="09DC463A"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DECAPITATION</w:t>
            </w:r>
          </w:p>
        </w:tc>
        <w:tc>
          <w:tcPr>
            <w:tcW w:w="640" w:type="dxa"/>
            <w:vAlign w:val="center"/>
          </w:tcPr>
          <w:p w14:paraId="627ECE46" w14:textId="65EC476A" w:rsidR="00F15489" w:rsidRPr="00BE7049" w:rsidRDefault="00F15489" w:rsidP="00F15489">
            <w:pPr>
              <w:jc w:val="center"/>
              <w:rPr>
                <w:rFonts w:ascii="Garamond" w:hAnsi="Garamond" w:cs="Times New Roman"/>
                <w:color w:val="E36C0A" w:themeColor="accent6" w:themeShade="BF"/>
                <w:sz w:val="18"/>
                <w:szCs w:val="18"/>
              </w:rPr>
            </w:pPr>
            <w:r w:rsidRPr="005F74C4">
              <w:rPr>
                <w:rFonts w:ascii="Garamond" w:hAnsi="Garamond" w:cs="Times New Roman"/>
                <w:sz w:val="18"/>
                <w:szCs w:val="18"/>
              </w:rPr>
              <w:t>536</w:t>
            </w:r>
          </w:p>
        </w:tc>
        <w:tc>
          <w:tcPr>
            <w:tcW w:w="1260" w:type="dxa"/>
            <w:vAlign w:val="center"/>
          </w:tcPr>
          <w:p w14:paraId="35BC3DE7" w14:textId="03B1C1FB" w:rsidR="00F15489" w:rsidRPr="00BE7049" w:rsidRDefault="00F15489" w:rsidP="00F15489">
            <w:pPr>
              <w:jc w:val="center"/>
              <w:rPr>
                <w:rFonts w:ascii="Garamond" w:hAnsi="Garamond" w:cs="Times New Roman"/>
                <w:color w:val="E36C0A" w:themeColor="accent6" w:themeShade="BF"/>
                <w:sz w:val="18"/>
                <w:szCs w:val="18"/>
              </w:rPr>
            </w:pPr>
            <w:r w:rsidRPr="00583E1B">
              <w:rPr>
                <w:rFonts w:ascii="Garamond" w:hAnsi="Garamond" w:cs="Times New Roman"/>
                <w:sz w:val="18"/>
                <w:szCs w:val="18"/>
              </w:rPr>
              <w:t>0</w:t>
            </w:r>
          </w:p>
        </w:tc>
        <w:tc>
          <w:tcPr>
            <w:tcW w:w="1260" w:type="dxa"/>
            <w:vAlign w:val="center"/>
          </w:tcPr>
          <w:p w14:paraId="119FA508" w14:textId="10677E9C" w:rsidR="00F15489" w:rsidRPr="00BE7049" w:rsidRDefault="00F15489" w:rsidP="00F15489">
            <w:pPr>
              <w:jc w:val="center"/>
              <w:rPr>
                <w:rFonts w:ascii="Garamond" w:hAnsi="Garamond" w:cs="Times New Roman"/>
                <w:color w:val="E36C0A" w:themeColor="accent6" w:themeShade="BF"/>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348ADCC7" w14:textId="68F1A78A"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E4492F6" w14:textId="19B53898" w:rsidR="00F15489" w:rsidRPr="00583E1B" w:rsidRDefault="00F15489" w:rsidP="00F15489">
            <w:pPr>
              <w:jc w:val="center"/>
              <w:rPr>
                <w:rFonts w:ascii="Garamond" w:hAnsi="Garamond" w:cs="Times New Roman"/>
                <w:sz w:val="18"/>
                <w:szCs w:val="18"/>
              </w:rPr>
            </w:pPr>
          </w:p>
        </w:tc>
        <w:tc>
          <w:tcPr>
            <w:tcW w:w="3420" w:type="dxa"/>
          </w:tcPr>
          <w:p w14:paraId="37C6CAF3"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adversary assassinated or arrested the organization’s top leader; 0 if not</w:t>
            </w:r>
          </w:p>
        </w:tc>
      </w:tr>
      <w:tr w:rsidR="00F15489" w:rsidRPr="00D56C3F" w14:paraId="1AE9732A" w14:textId="77777777" w:rsidTr="00FD1A61">
        <w:trPr>
          <w:jc w:val="center"/>
        </w:trPr>
        <w:tc>
          <w:tcPr>
            <w:tcW w:w="2330" w:type="dxa"/>
            <w:vAlign w:val="center"/>
          </w:tcPr>
          <w:p w14:paraId="2689817D" w14:textId="6C5E1825"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LEADER KILLED</w:t>
            </w:r>
          </w:p>
        </w:tc>
        <w:tc>
          <w:tcPr>
            <w:tcW w:w="640" w:type="dxa"/>
            <w:vAlign w:val="center"/>
          </w:tcPr>
          <w:p w14:paraId="0439564F" w14:textId="347C9762"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6B0BA2A" w14:textId="556B632B"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4E2B034" w14:textId="1BB25E6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78E97A6" w14:textId="5848E26E"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45CB68F" w14:textId="7F236D2D" w:rsidR="00F15489" w:rsidRPr="00583E1B" w:rsidRDefault="00F15489" w:rsidP="00F15489">
            <w:pPr>
              <w:jc w:val="center"/>
              <w:rPr>
                <w:rFonts w:ascii="Garamond" w:hAnsi="Garamond" w:cs="Times New Roman"/>
                <w:sz w:val="18"/>
                <w:szCs w:val="18"/>
              </w:rPr>
            </w:pPr>
          </w:p>
        </w:tc>
        <w:tc>
          <w:tcPr>
            <w:tcW w:w="3420" w:type="dxa"/>
          </w:tcPr>
          <w:p w14:paraId="53D4846F" w14:textId="27BADEC4"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if adversary assassinated the organization’s top leader; 0 if not</w:t>
            </w:r>
          </w:p>
        </w:tc>
      </w:tr>
      <w:tr w:rsidR="00F15489" w:rsidRPr="00D56C3F" w14:paraId="4E1D3956" w14:textId="77777777" w:rsidTr="00FD1A61">
        <w:trPr>
          <w:jc w:val="center"/>
        </w:trPr>
        <w:tc>
          <w:tcPr>
            <w:tcW w:w="2330" w:type="dxa"/>
            <w:vAlign w:val="center"/>
          </w:tcPr>
          <w:p w14:paraId="4328D7B2" w14:textId="70D12286"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LEADER ARRESTED</w:t>
            </w:r>
          </w:p>
        </w:tc>
        <w:tc>
          <w:tcPr>
            <w:tcW w:w="640" w:type="dxa"/>
            <w:vAlign w:val="center"/>
          </w:tcPr>
          <w:p w14:paraId="10E7AED8" w14:textId="2AC85754"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32B4C84" w14:textId="13C8502D"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4F2338B2" w14:textId="6ECF6F33"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542EF37" w14:textId="0D2041AD"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3DFCFB2" w14:textId="298433BC" w:rsidR="00F15489" w:rsidRPr="00583E1B" w:rsidRDefault="00F15489" w:rsidP="00F15489">
            <w:pPr>
              <w:jc w:val="center"/>
              <w:rPr>
                <w:rFonts w:ascii="Garamond" w:hAnsi="Garamond" w:cs="Times New Roman"/>
                <w:sz w:val="18"/>
                <w:szCs w:val="18"/>
              </w:rPr>
            </w:pPr>
          </w:p>
        </w:tc>
        <w:tc>
          <w:tcPr>
            <w:tcW w:w="3420" w:type="dxa"/>
          </w:tcPr>
          <w:p w14:paraId="7C2FBAC6" w14:textId="1EA76511"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if adversary arrested the organization’s top leader; 0 if not</w:t>
            </w:r>
          </w:p>
        </w:tc>
      </w:tr>
      <w:tr w:rsidR="00F15489" w:rsidRPr="00D56C3F" w14:paraId="6F4B5D85" w14:textId="77777777" w:rsidTr="00FD1A61">
        <w:trPr>
          <w:jc w:val="center"/>
        </w:trPr>
        <w:tc>
          <w:tcPr>
            <w:tcW w:w="2330" w:type="dxa"/>
            <w:vAlign w:val="center"/>
          </w:tcPr>
          <w:p w14:paraId="3C0973F2" w14:textId="22265BDA"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LEADER ARRESTED AND EXECUTED</w:t>
            </w:r>
          </w:p>
        </w:tc>
        <w:tc>
          <w:tcPr>
            <w:tcW w:w="640" w:type="dxa"/>
            <w:vAlign w:val="center"/>
          </w:tcPr>
          <w:p w14:paraId="51B1E846" w14:textId="62CB0B5A"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128ABB5" w14:textId="06B882E0"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0501646" w14:textId="6EA5530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B7334E7" w14:textId="4FC17B61"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DC1419C" w14:textId="4CA70809" w:rsidR="00F15489" w:rsidRPr="00583E1B" w:rsidRDefault="00F15489" w:rsidP="00F15489">
            <w:pPr>
              <w:jc w:val="center"/>
              <w:rPr>
                <w:rFonts w:ascii="Garamond" w:hAnsi="Garamond" w:cs="Times New Roman"/>
                <w:sz w:val="18"/>
                <w:szCs w:val="18"/>
              </w:rPr>
            </w:pPr>
          </w:p>
        </w:tc>
        <w:tc>
          <w:tcPr>
            <w:tcW w:w="3420" w:type="dxa"/>
          </w:tcPr>
          <w:p w14:paraId="69FECEAB" w14:textId="64A854AB"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if adversary </w:t>
            </w:r>
            <w:r>
              <w:rPr>
                <w:rFonts w:ascii="Garamond" w:hAnsi="Garamond" w:cs="Times New Roman"/>
                <w:sz w:val="18"/>
                <w:szCs w:val="18"/>
              </w:rPr>
              <w:t>arrested and subsequently executed</w:t>
            </w:r>
            <w:r w:rsidRPr="00583E1B">
              <w:rPr>
                <w:rFonts w:ascii="Garamond" w:hAnsi="Garamond" w:cs="Times New Roman"/>
                <w:sz w:val="18"/>
                <w:szCs w:val="18"/>
              </w:rPr>
              <w:t xml:space="preserve"> the organization’s top leader; 0 if not</w:t>
            </w:r>
          </w:p>
        </w:tc>
      </w:tr>
      <w:tr w:rsidR="00F15489" w:rsidRPr="00D56C3F" w14:paraId="263EC5B9" w14:textId="77777777" w:rsidTr="00FD1A61">
        <w:trPr>
          <w:jc w:val="center"/>
        </w:trPr>
        <w:tc>
          <w:tcPr>
            <w:tcW w:w="2330" w:type="dxa"/>
            <w:vAlign w:val="center"/>
          </w:tcPr>
          <w:p w14:paraId="0CD32647"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lastRenderedPageBreak/>
              <w:t>HEGEMONIC</w:t>
            </w:r>
          </w:p>
        </w:tc>
        <w:tc>
          <w:tcPr>
            <w:tcW w:w="640" w:type="dxa"/>
            <w:vAlign w:val="center"/>
          </w:tcPr>
          <w:p w14:paraId="1B7023FF" w14:textId="0E87A654"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821BBF0"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133B8EA"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38498A80" w14:textId="3EEC2C44"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785331C1" w14:textId="056B153B" w:rsidR="00F15489" w:rsidRPr="00583E1B" w:rsidRDefault="00F15489" w:rsidP="00F15489">
            <w:pPr>
              <w:jc w:val="center"/>
              <w:rPr>
                <w:rFonts w:ascii="Garamond" w:hAnsi="Garamond" w:cs="Times New Roman"/>
                <w:sz w:val="18"/>
                <w:szCs w:val="18"/>
              </w:rPr>
            </w:pPr>
          </w:p>
        </w:tc>
        <w:tc>
          <w:tcPr>
            <w:tcW w:w="3420" w:type="dxa"/>
          </w:tcPr>
          <w:p w14:paraId="2AA8BBF1"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an organization marks the largest entity pursuing a specific outcome goal; 0 if not</w:t>
            </w:r>
          </w:p>
        </w:tc>
      </w:tr>
      <w:tr w:rsidR="00F15489" w:rsidRPr="00D56C3F" w14:paraId="448AA976" w14:textId="77777777" w:rsidTr="00FD1A61">
        <w:trPr>
          <w:jc w:val="center"/>
        </w:trPr>
        <w:tc>
          <w:tcPr>
            <w:tcW w:w="2330" w:type="dxa"/>
            <w:vAlign w:val="center"/>
          </w:tcPr>
          <w:p w14:paraId="51341463" w14:textId="7777777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UNIFIED FRONT</w:t>
            </w:r>
          </w:p>
        </w:tc>
        <w:tc>
          <w:tcPr>
            <w:tcW w:w="640" w:type="dxa"/>
            <w:vAlign w:val="center"/>
          </w:tcPr>
          <w:p w14:paraId="55FEED0F" w14:textId="1A8A30FE"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FD94326"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CF1D575" w14:textId="7777777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2496BC60" w14:textId="781A3AD1"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5C584AB" w14:textId="214F6195" w:rsidR="00F15489" w:rsidRPr="00583E1B" w:rsidRDefault="00F15489" w:rsidP="00F15489">
            <w:pPr>
              <w:jc w:val="center"/>
              <w:rPr>
                <w:rFonts w:ascii="Garamond" w:hAnsi="Garamond" w:cs="Times New Roman"/>
                <w:sz w:val="18"/>
                <w:szCs w:val="18"/>
              </w:rPr>
            </w:pPr>
          </w:p>
        </w:tc>
        <w:tc>
          <w:tcPr>
            <w:tcW w:w="3420" w:type="dxa"/>
          </w:tcPr>
          <w:p w14:paraId="457F6D23" w14:textId="7777777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1 if an organization signifies an alliance of all groups seeking a particular outcome goal; 0 if not</w:t>
            </w:r>
          </w:p>
        </w:tc>
      </w:tr>
      <w:tr w:rsidR="00F15489" w:rsidRPr="00D56C3F" w14:paraId="18C80359" w14:textId="77777777" w:rsidTr="00FD1A61">
        <w:trPr>
          <w:jc w:val="center"/>
        </w:trPr>
        <w:tc>
          <w:tcPr>
            <w:tcW w:w="2330" w:type="dxa"/>
            <w:vAlign w:val="center"/>
          </w:tcPr>
          <w:p w14:paraId="48ABFBDF" w14:textId="019CA282" w:rsidR="00F15489" w:rsidRPr="006425B6" w:rsidRDefault="00F15489" w:rsidP="00F15489">
            <w:pPr>
              <w:rPr>
                <w:rFonts w:ascii="Garamond" w:hAnsi="Garamond" w:cs="Times New Roman"/>
                <w:color w:val="000000" w:themeColor="text1"/>
                <w:sz w:val="18"/>
                <w:szCs w:val="18"/>
              </w:rPr>
            </w:pPr>
            <w:r w:rsidRPr="006425B6">
              <w:rPr>
                <w:rFonts w:ascii="Garamond" w:hAnsi="Garamond" w:cs="Times New Roman"/>
                <w:color w:val="000000" w:themeColor="text1"/>
                <w:sz w:val="18"/>
                <w:szCs w:val="18"/>
              </w:rPr>
              <w:t>TRANSITION TO DEMOCRATIC PARTY POLITICS</w:t>
            </w:r>
          </w:p>
        </w:tc>
        <w:tc>
          <w:tcPr>
            <w:tcW w:w="640" w:type="dxa"/>
            <w:vAlign w:val="center"/>
          </w:tcPr>
          <w:p w14:paraId="08EA7919" w14:textId="42864C40"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6347AD1" w14:textId="14637970"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46586962" w14:textId="47368611"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48CFBD0D" w14:textId="7D5F5C21"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4947D81" w14:textId="4E5E575F" w:rsidR="00F15489" w:rsidRPr="00583E1B" w:rsidRDefault="00F15489" w:rsidP="00F15489">
            <w:pPr>
              <w:jc w:val="center"/>
              <w:rPr>
                <w:rFonts w:ascii="Garamond" w:hAnsi="Garamond" w:cs="Times New Roman"/>
                <w:sz w:val="18"/>
                <w:szCs w:val="18"/>
              </w:rPr>
            </w:pPr>
          </w:p>
        </w:tc>
        <w:tc>
          <w:tcPr>
            <w:tcW w:w="3420" w:type="dxa"/>
          </w:tcPr>
          <w:p w14:paraId="2F9F9947" w14:textId="318875A8"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has participated in democratic party politics and elections</w:t>
            </w:r>
            <w:r w:rsidRPr="00583E1B">
              <w:rPr>
                <w:rFonts w:ascii="Garamond" w:hAnsi="Garamond" w:cs="Times New Roman"/>
                <w:sz w:val="18"/>
                <w:szCs w:val="18"/>
              </w:rPr>
              <w:t>; 0 if not</w:t>
            </w:r>
          </w:p>
        </w:tc>
      </w:tr>
      <w:tr w:rsidR="00F15489" w:rsidRPr="00D56C3F" w14:paraId="12332518" w14:textId="77777777" w:rsidTr="00FD1A61">
        <w:trPr>
          <w:jc w:val="center"/>
        </w:trPr>
        <w:tc>
          <w:tcPr>
            <w:tcW w:w="2330" w:type="dxa"/>
            <w:vAlign w:val="center"/>
          </w:tcPr>
          <w:p w14:paraId="052E5DC2" w14:textId="540E761A"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WESTERN WORLD</w:t>
            </w:r>
          </w:p>
        </w:tc>
        <w:tc>
          <w:tcPr>
            <w:tcW w:w="640" w:type="dxa"/>
            <w:vAlign w:val="center"/>
          </w:tcPr>
          <w:p w14:paraId="5ECF842A" w14:textId="35281422"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A0E166E" w14:textId="1B68E16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97F6C60" w14:textId="219BD16F"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86D86B9" w14:textId="71D95BE1"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7CD65DF7" w14:textId="3AA6BCFA" w:rsidR="00F15489" w:rsidRPr="00583E1B" w:rsidRDefault="00F15489" w:rsidP="00F15489">
            <w:pPr>
              <w:jc w:val="center"/>
              <w:rPr>
                <w:rFonts w:ascii="Garamond" w:hAnsi="Garamond" w:cs="Times New Roman"/>
                <w:sz w:val="18"/>
                <w:szCs w:val="18"/>
              </w:rPr>
            </w:pPr>
          </w:p>
        </w:tc>
        <w:tc>
          <w:tcPr>
            <w:tcW w:w="3420" w:type="dxa"/>
          </w:tcPr>
          <w:p w14:paraId="46DFC91D" w14:textId="428B1521"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the West</w:t>
            </w:r>
            <w:r w:rsidRPr="00583E1B">
              <w:rPr>
                <w:rFonts w:ascii="Garamond" w:hAnsi="Garamond" w:cs="Times New Roman"/>
                <w:sz w:val="18"/>
                <w:szCs w:val="18"/>
              </w:rPr>
              <w:t>; 0 if not</w:t>
            </w:r>
          </w:p>
        </w:tc>
      </w:tr>
      <w:tr w:rsidR="00F15489" w:rsidRPr="00D56C3F" w14:paraId="057577B5" w14:textId="77777777" w:rsidTr="00FD1A61">
        <w:trPr>
          <w:jc w:val="center"/>
        </w:trPr>
        <w:tc>
          <w:tcPr>
            <w:tcW w:w="2330" w:type="dxa"/>
            <w:vAlign w:val="center"/>
          </w:tcPr>
          <w:p w14:paraId="2445648B" w14:textId="45E7D5FF"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LATIN AMERICA</w:t>
            </w:r>
          </w:p>
        </w:tc>
        <w:tc>
          <w:tcPr>
            <w:tcW w:w="640" w:type="dxa"/>
            <w:vAlign w:val="center"/>
          </w:tcPr>
          <w:p w14:paraId="152EED82" w14:textId="5D9930DF"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445A52DE" w14:textId="3E7FD808"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5829E2CB" w14:textId="498F8C7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9EE5EE9" w14:textId="29AC8E93"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8BBF054" w14:textId="5BE66961" w:rsidR="00F15489" w:rsidRPr="00583E1B" w:rsidRDefault="00F15489" w:rsidP="00F15489">
            <w:pPr>
              <w:jc w:val="center"/>
              <w:rPr>
                <w:rFonts w:ascii="Garamond" w:hAnsi="Garamond" w:cs="Times New Roman"/>
                <w:sz w:val="18"/>
                <w:szCs w:val="18"/>
              </w:rPr>
            </w:pPr>
          </w:p>
        </w:tc>
        <w:tc>
          <w:tcPr>
            <w:tcW w:w="3420" w:type="dxa"/>
          </w:tcPr>
          <w:p w14:paraId="4CFF9EA1" w14:textId="21ACA5A9"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the Latin America</w:t>
            </w:r>
            <w:r w:rsidRPr="00583E1B">
              <w:rPr>
                <w:rFonts w:ascii="Garamond" w:hAnsi="Garamond" w:cs="Times New Roman"/>
                <w:sz w:val="18"/>
                <w:szCs w:val="18"/>
              </w:rPr>
              <w:t>; 0 if not</w:t>
            </w:r>
          </w:p>
        </w:tc>
      </w:tr>
      <w:tr w:rsidR="00F15489" w:rsidRPr="00D56C3F" w14:paraId="74244B93" w14:textId="77777777" w:rsidTr="00FD1A61">
        <w:trPr>
          <w:jc w:val="center"/>
        </w:trPr>
        <w:tc>
          <w:tcPr>
            <w:tcW w:w="2330" w:type="dxa"/>
            <w:vAlign w:val="center"/>
          </w:tcPr>
          <w:p w14:paraId="32220445" w14:textId="6A0983C2"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MIDDLE EAST AND NORTH AFRICA</w:t>
            </w:r>
          </w:p>
        </w:tc>
        <w:tc>
          <w:tcPr>
            <w:tcW w:w="640" w:type="dxa"/>
            <w:vAlign w:val="center"/>
          </w:tcPr>
          <w:p w14:paraId="5E0A9997" w14:textId="58F4B0A7"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7B31D7B" w14:textId="567E750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0D7ED98B" w14:textId="4C5C479D"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66C6583" w14:textId="31658F1F"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177F3F63" w14:textId="20306CC8" w:rsidR="00F15489" w:rsidRPr="00583E1B" w:rsidRDefault="00F15489" w:rsidP="00F15489">
            <w:pPr>
              <w:jc w:val="center"/>
              <w:rPr>
                <w:rFonts w:ascii="Garamond" w:hAnsi="Garamond" w:cs="Times New Roman"/>
                <w:sz w:val="18"/>
                <w:szCs w:val="18"/>
              </w:rPr>
            </w:pPr>
          </w:p>
        </w:tc>
        <w:tc>
          <w:tcPr>
            <w:tcW w:w="3420" w:type="dxa"/>
          </w:tcPr>
          <w:p w14:paraId="07AF88EB" w14:textId="102CA070"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the Middle East and North Africa</w:t>
            </w:r>
            <w:r w:rsidRPr="00583E1B">
              <w:rPr>
                <w:rFonts w:ascii="Garamond" w:hAnsi="Garamond" w:cs="Times New Roman"/>
                <w:sz w:val="18"/>
                <w:szCs w:val="18"/>
              </w:rPr>
              <w:t>; 0 if not</w:t>
            </w:r>
          </w:p>
        </w:tc>
      </w:tr>
      <w:tr w:rsidR="00F15489" w:rsidRPr="00D56C3F" w14:paraId="54EE9286" w14:textId="77777777" w:rsidTr="00FD1A61">
        <w:trPr>
          <w:jc w:val="center"/>
        </w:trPr>
        <w:tc>
          <w:tcPr>
            <w:tcW w:w="2330" w:type="dxa"/>
            <w:vAlign w:val="center"/>
          </w:tcPr>
          <w:p w14:paraId="731CA4A9" w14:textId="0A108771"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SUB-SAHARAN AFRICA</w:t>
            </w:r>
          </w:p>
        </w:tc>
        <w:tc>
          <w:tcPr>
            <w:tcW w:w="640" w:type="dxa"/>
            <w:vAlign w:val="center"/>
          </w:tcPr>
          <w:p w14:paraId="2CE5D371" w14:textId="3E29E81C"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7ED6D32" w14:textId="327B3ECB"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A82D428" w14:textId="3D24B28F"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4811D6D3" w14:textId="7CCA0A4C"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F6B43C0" w14:textId="6DF9F70C" w:rsidR="00F15489" w:rsidRPr="00583E1B" w:rsidRDefault="00F15489" w:rsidP="00F15489">
            <w:pPr>
              <w:jc w:val="center"/>
              <w:rPr>
                <w:rFonts w:ascii="Garamond" w:hAnsi="Garamond" w:cs="Times New Roman"/>
                <w:sz w:val="18"/>
                <w:szCs w:val="18"/>
              </w:rPr>
            </w:pPr>
          </w:p>
        </w:tc>
        <w:tc>
          <w:tcPr>
            <w:tcW w:w="3420" w:type="dxa"/>
          </w:tcPr>
          <w:p w14:paraId="01131A8F" w14:textId="35EFBFF1"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Sub-Saharan Africa</w:t>
            </w:r>
            <w:r w:rsidRPr="00583E1B">
              <w:rPr>
                <w:rFonts w:ascii="Garamond" w:hAnsi="Garamond" w:cs="Times New Roman"/>
                <w:sz w:val="18"/>
                <w:szCs w:val="18"/>
              </w:rPr>
              <w:t>; 0 if not</w:t>
            </w:r>
          </w:p>
        </w:tc>
      </w:tr>
      <w:tr w:rsidR="00F15489" w:rsidRPr="00D56C3F" w14:paraId="62652D2C" w14:textId="77777777" w:rsidTr="00FD1A61">
        <w:trPr>
          <w:jc w:val="center"/>
        </w:trPr>
        <w:tc>
          <w:tcPr>
            <w:tcW w:w="2330" w:type="dxa"/>
            <w:vAlign w:val="center"/>
          </w:tcPr>
          <w:p w14:paraId="31244AC8" w14:textId="13D36020"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CENTRAL/EURASIA</w:t>
            </w:r>
          </w:p>
        </w:tc>
        <w:tc>
          <w:tcPr>
            <w:tcW w:w="640" w:type="dxa"/>
            <w:vAlign w:val="center"/>
          </w:tcPr>
          <w:p w14:paraId="5855B698" w14:textId="68BA5429"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6B4ABA2F" w14:textId="561C225A"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2CD59C87" w14:textId="105EB1D0"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19E2BFD6" w14:textId="298787DD"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AE63196" w14:textId="4F73F08B" w:rsidR="00F15489" w:rsidRPr="00583E1B" w:rsidRDefault="00F15489" w:rsidP="00F15489">
            <w:pPr>
              <w:jc w:val="center"/>
              <w:rPr>
                <w:rFonts w:ascii="Garamond" w:hAnsi="Garamond" w:cs="Times New Roman"/>
                <w:sz w:val="18"/>
                <w:szCs w:val="18"/>
              </w:rPr>
            </w:pPr>
          </w:p>
        </w:tc>
        <w:tc>
          <w:tcPr>
            <w:tcW w:w="3420" w:type="dxa"/>
          </w:tcPr>
          <w:p w14:paraId="5C090DD9" w14:textId="15531143"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Central/Eurasia</w:t>
            </w:r>
            <w:r w:rsidRPr="00583E1B">
              <w:rPr>
                <w:rFonts w:ascii="Garamond" w:hAnsi="Garamond" w:cs="Times New Roman"/>
                <w:sz w:val="18"/>
                <w:szCs w:val="18"/>
              </w:rPr>
              <w:t>; 0 if not</w:t>
            </w:r>
          </w:p>
        </w:tc>
      </w:tr>
      <w:tr w:rsidR="00F15489" w:rsidRPr="00D56C3F" w14:paraId="2E974E9A" w14:textId="77777777" w:rsidTr="00FD1A61">
        <w:trPr>
          <w:jc w:val="center"/>
        </w:trPr>
        <w:tc>
          <w:tcPr>
            <w:tcW w:w="2330" w:type="dxa"/>
            <w:vAlign w:val="center"/>
          </w:tcPr>
          <w:p w14:paraId="38FA6402" w14:textId="2C3F4F56"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SOUTH ASIA</w:t>
            </w:r>
          </w:p>
        </w:tc>
        <w:tc>
          <w:tcPr>
            <w:tcW w:w="640" w:type="dxa"/>
            <w:vAlign w:val="center"/>
          </w:tcPr>
          <w:p w14:paraId="78DB6E59" w14:textId="4F3B8881"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525536E" w14:textId="1BB96B57"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53FE699E" w14:textId="3357A52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226B740" w14:textId="2DDFD45F"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0250FED3" w14:textId="7EE30C1C" w:rsidR="00F15489" w:rsidRPr="00583E1B" w:rsidRDefault="00F15489" w:rsidP="00F15489">
            <w:pPr>
              <w:jc w:val="center"/>
              <w:rPr>
                <w:rFonts w:ascii="Garamond" w:hAnsi="Garamond" w:cs="Times New Roman"/>
                <w:sz w:val="18"/>
                <w:szCs w:val="18"/>
              </w:rPr>
            </w:pPr>
          </w:p>
        </w:tc>
        <w:tc>
          <w:tcPr>
            <w:tcW w:w="3420" w:type="dxa"/>
          </w:tcPr>
          <w:p w14:paraId="784C9FB1" w14:textId="666970A3"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South Asia</w:t>
            </w:r>
            <w:r w:rsidRPr="00583E1B">
              <w:rPr>
                <w:rFonts w:ascii="Garamond" w:hAnsi="Garamond" w:cs="Times New Roman"/>
                <w:sz w:val="18"/>
                <w:szCs w:val="18"/>
              </w:rPr>
              <w:t>; 0 if not</w:t>
            </w:r>
          </w:p>
        </w:tc>
      </w:tr>
      <w:tr w:rsidR="00F15489" w:rsidRPr="00D56C3F" w14:paraId="007B9A38" w14:textId="77777777" w:rsidTr="00FD1A61">
        <w:trPr>
          <w:jc w:val="center"/>
        </w:trPr>
        <w:tc>
          <w:tcPr>
            <w:tcW w:w="2330" w:type="dxa"/>
            <w:vAlign w:val="center"/>
          </w:tcPr>
          <w:p w14:paraId="0A874034" w14:textId="2D4E3476"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SOUTHEAST ASIA</w:t>
            </w:r>
          </w:p>
        </w:tc>
        <w:tc>
          <w:tcPr>
            <w:tcW w:w="640" w:type="dxa"/>
            <w:vAlign w:val="center"/>
          </w:tcPr>
          <w:p w14:paraId="01B6B4EE" w14:textId="39F08E03"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5947BE1D" w14:textId="7B3611B1"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0554C75" w14:textId="6451AD0F"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536300E4" w14:textId="675498F0"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1826033F" w14:textId="337C1850" w:rsidR="00F15489" w:rsidRPr="00583E1B" w:rsidRDefault="00F15489" w:rsidP="00F15489">
            <w:pPr>
              <w:jc w:val="center"/>
              <w:rPr>
                <w:rFonts w:ascii="Garamond" w:hAnsi="Garamond" w:cs="Times New Roman"/>
                <w:sz w:val="18"/>
                <w:szCs w:val="18"/>
              </w:rPr>
            </w:pPr>
          </w:p>
        </w:tc>
        <w:tc>
          <w:tcPr>
            <w:tcW w:w="3420" w:type="dxa"/>
          </w:tcPr>
          <w:p w14:paraId="05574841" w14:textId="0F11DD85"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Southeast Asia</w:t>
            </w:r>
            <w:r w:rsidRPr="00583E1B">
              <w:rPr>
                <w:rFonts w:ascii="Garamond" w:hAnsi="Garamond" w:cs="Times New Roman"/>
                <w:sz w:val="18"/>
                <w:szCs w:val="18"/>
              </w:rPr>
              <w:t>; 0 if not</w:t>
            </w:r>
          </w:p>
        </w:tc>
      </w:tr>
      <w:tr w:rsidR="00F15489" w:rsidRPr="00D56C3F" w14:paraId="00C9AD6A" w14:textId="77777777" w:rsidTr="00FD1A61">
        <w:trPr>
          <w:jc w:val="center"/>
        </w:trPr>
        <w:tc>
          <w:tcPr>
            <w:tcW w:w="2330" w:type="dxa"/>
            <w:vAlign w:val="center"/>
          </w:tcPr>
          <w:p w14:paraId="7899B4D2" w14:textId="3728A4FC" w:rsidR="00F15489" w:rsidRPr="006425B6" w:rsidRDefault="00F15489" w:rsidP="00F15489">
            <w:pPr>
              <w:rPr>
                <w:rFonts w:ascii="Garamond" w:hAnsi="Garamond" w:cs="Times New Roman"/>
                <w:iCs/>
                <w:color w:val="000000" w:themeColor="text1"/>
                <w:sz w:val="18"/>
                <w:szCs w:val="18"/>
              </w:rPr>
            </w:pPr>
            <w:r w:rsidRPr="006425B6">
              <w:rPr>
                <w:rFonts w:ascii="Garamond" w:hAnsi="Garamond" w:cs="Times New Roman"/>
                <w:iCs/>
                <w:color w:val="000000" w:themeColor="text1"/>
                <w:sz w:val="18"/>
                <w:szCs w:val="18"/>
              </w:rPr>
              <w:t>EAST ASIA</w:t>
            </w:r>
          </w:p>
        </w:tc>
        <w:tc>
          <w:tcPr>
            <w:tcW w:w="640" w:type="dxa"/>
            <w:vAlign w:val="center"/>
          </w:tcPr>
          <w:p w14:paraId="3BBAE449" w14:textId="5C84D810"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BD49213" w14:textId="54E91268"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4F4964D" w14:textId="0C74052A"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636F90A" w14:textId="3ABD88D5"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65FCD237" w14:textId="14373011" w:rsidR="00F15489" w:rsidRPr="00583E1B" w:rsidRDefault="00F15489" w:rsidP="00F15489">
            <w:pPr>
              <w:jc w:val="center"/>
              <w:rPr>
                <w:rFonts w:ascii="Garamond" w:hAnsi="Garamond" w:cs="Times New Roman"/>
                <w:sz w:val="18"/>
                <w:szCs w:val="18"/>
              </w:rPr>
            </w:pPr>
          </w:p>
        </w:tc>
        <w:tc>
          <w:tcPr>
            <w:tcW w:w="3420" w:type="dxa"/>
          </w:tcPr>
          <w:p w14:paraId="2F19832A" w14:textId="31395695"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primarily from East Asia</w:t>
            </w:r>
            <w:r w:rsidRPr="00583E1B">
              <w:rPr>
                <w:rFonts w:ascii="Garamond" w:hAnsi="Garamond" w:cs="Times New Roman"/>
                <w:sz w:val="18"/>
                <w:szCs w:val="18"/>
              </w:rPr>
              <w:t>; 0 if not</w:t>
            </w:r>
          </w:p>
        </w:tc>
      </w:tr>
      <w:tr w:rsidR="00F15489" w:rsidRPr="00D56C3F" w14:paraId="0C1A56F2" w14:textId="77777777" w:rsidTr="00FD1A61">
        <w:trPr>
          <w:jc w:val="center"/>
        </w:trPr>
        <w:tc>
          <w:tcPr>
            <w:tcW w:w="2330" w:type="dxa"/>
            <w:vAlign w:val="center"/>
          </w:tcPr>
          <w:p w14:paraId="4FB98675" w14:textId="234D8ED6" w:rsidR="00F15489" w:rsidRPr="006425B6" w:rsidRDefault="00F15489" w:rsidP="00F15489">
            <w:pPr>
              <w:rPr>
                <w:rFonts w:ascii="Garamond" w:hAnsi="Garamond" w:cs="Times New Roman"/>
                <w:color w:val="000000" w:themeColor="text1"/>
                <w:sz w:val="18"/>
                <w:szCs w:val="18"/>
              </w:rPr>
            </w:pPr>
            <w:r w:rsidRPr="006425B6">
              <w:rPr>
                <w:rFonts w:ascii="Garamond" w:hAnsi="Garamond" w:cs="Times New Roman"/>
                <w:color w:val="000000" w:themeColor="text1"/>
                <w:sz w:val="18"/>
                <w:szCs w:val="18"/>
              </w:rPr>
              <w:t>EXCLUDED IDENTITY GROUP</w:t>
            </w:r>
          </w:p>
        </w:tc>
        <w:tc>
          <w:tcPr>
            <w:tcW w:w="640" w:type="dxa"/>
            <w:vAlign w:val="center"/>
          </w:tcPr>
          <w:p w14:paraId="1B680D46" w14:textId="6F61C8E2"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01D1F6F2" w14:textId="1E025F0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EFB6473" w14:textId="5C03D50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3D497502" w14:textId="243BCA1A"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61AA76A" w14:textId="24C51DB1" w:rsidR="00F15489" w:rsidRPr="00583E1B" w:rsidRDefault="00F15489" w:rsidP="00F15489">
            <w:pPr>
              <w:jc w:val="center"/>
              <w:rPr>
                <w:rFonts w:ascii="Garamond" w:hAnsi="Garamond" w:cs="Times New Roman"/>
                <w:sz w:val="18"/>
                <w:szCs w:val="18"/>
              </w:rPr>
            </w:pPr>
          </w:p>
        </w:tc>
        <w:tc>
          <w:tcPr>
            <w:tcW w:w="3420" w:type="dxa"/>
          </w:tcPr>
          <w:p w14:paraId="0795779C" w14:textId="6C809031"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represents an identity group formally excluded in the target state’s politically system</w:t>
            </w:r>
            <w:r w:rsidRPr="00583E1B">
              <w:rPr>
                <w:rFonts w:ascii="Garamond" w:hAnsi="Garamond" w:cs="Times New Roman"/>
                <w:sz w:val="18"/>
                <w:szCs w:val="18"/>
              </w:rPr>
              <w:t>; 0 if not</w:t>
            </w:r>
          </w:p>
        </w:tc>
      </w:tr>
      <w:tr w:rsidR="00F15489" w:rsidRPr="00D56C3F" w14:paraId="52F23FF2" w14:textId="77777777" w:rsidTr="00FD1A61">
        <w:trPr>
          <w:jc w:val="center"/>
        </w:trPr>
        <w:tc>
          <w:tcPr>
            <w:tcW w:w="2330" w:type="dxa"/>
            <w:vAlign w:val="center"/>
          </w:tcPr>
          <w:p w14:paraId="449E4680" w14:textId="10CD75D8"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TRANSITIONED TO ORGANIZED CRIME</w:t>
            </w:r>
          </w:p>
        </w:tc>
        <w:tc>
          <w:tcPr>
            <w:tcW w:w="640" w:type="dxa"/>
            <w:vAlign w:val="center"/>
          </w:tcPr>
          <w:p w14:paraId="0703730C" w14:textId="15647599"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2A613EF8" w14:textId="18949CB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FB97EFE" w14:textId="184C635C"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3A49BA61" w14:textId="3910C566"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397FE87D" w14:textId="5371B970" w:rsidR="00F15489" w:rsidRPr="00583E1B" w:rsidRDefault="00F15489" w:rsidP="00F15489">
            <w:pPr>
              <w:jc w:val="center"/>
              <w:rPr>
                <w:rFonts w:ascii="Garamond" w:hAnsi="Garamond" w:cs="Times New Roman"/>
                <w:sz w:val="18"/>
                <w:szCs w:val="18"/>
              </w:rPr>
            </w:pPr>
          </w:p>
        </w:tc>
        <w:tc>
          <w:tcPr>
            <w:tcW w:w="3420" w:type="dxa"/>
          </w:tcPr>
          <w:p w14:paraId="7B06E7A9" w14:textId="6AD9F375"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has transitioned to criminal (non-political) enterprises</w:t>
            </w:r>
            <w:r w:rsidRPr="00583E1B">
              <w:rPr>
                <w:rFonts w:ascii="Garamond" w:hAnsi="Garamond" w:cs="Times New Roman"/>
                <w:sz w:val="18"/>
                <w:szCs w:val="18"/>
              </w:rPr>
              <w:t>; 0 if not</w:t>
            </w:r>
          </w:p>
        </w:tc>
      </w:tr>
      <w:tr w:rsidR="00F15489" w:rsidRPr="00D56C3F" w14:paraId="5020C57B" w14:textId="77777777" w:rsidTr="00FD1A61">
        <w:trPr>
          <w:jc w:val="center"/>
        </w:trPr>
        <w:tc>
          <w:tcPr>
            <w:tcW w:w="2330" w:type="dxa"/>
            <w:vAlign w:val="center"/>
          </w:tcPr>
          <w:p w14:paraId="48FE1001" w14:textId="4FAAD9D1"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TRANSITIONED FROM ORGANIZED CRIME TO RESISTANCE</w:t>
            </w:r>
          </w:p>
        </w:tc>
        <w:tc>
          <w:tcPr>
            <w:tcW w:w="640" w:type="dxa"/>
            <w:vAlign w:val="center"/>
          </w:tcPr>
          <w:p w14:paraId="55B8E3AF" w14:textId="4A002CD9"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31038AF0" w14:textId="71328AD9"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6FF5F546" w14:textId="3B05A3BD"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49CF6156" w14:textId="4CE3E04B"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33D5F117" w14:textId="5D207895" w:rsidR="00F15489" w:rsidRPr="00583E1B" w:rsidRDefault="00F15489" w:rsidP="00F15489">
            <w:pPr>
              <w:jc w:val="center"/>
              <w:rPr>
                <w:rFonts w:ascii="Garamond" w:hAnsi="Garamond" w:cs="Times New Roman"/>
                <w:sz w:val="18"/>
                <w:szCs w:val="18"/>
              </w:rPr>
            </w:pPr>
          </w:p>
        </w:tc>
        <w:tc>
          <w:tcPr>
            <w:tcW w:w="3420" w:type="dxa"/>
          </w:tcPr>
          <w:p w14:paraId="318ED8D2" w14:textId="25361793"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transitioned from criminal (non-political) enterprises to political resistance</w:t>
            </w:r>
            <w:r w:rsidRPr="00583E1B">
              <w:rPr>
                <w:rFonts w:ascii="Garamond" w:hAnsi="Garamond" w:cs="Times New Roman"/>
                <w:sz w:val="18"/>
                <w:szCs w:val="18"/>
              </w:rPr>
              <w:t>; 0 if not</w:t>
            </w:r>
          </w:p>
        </w:tc>
      </w:tr>
      <w:tr w:rsidR="00F15489" w:rsidRPr="00D56C3F" w14:paraId="16320C2A" w14:textId="77777777" w:rsidTr="00FD1A61">
        <w:trPr>
          <w:jc w:val="center"/>
        </w:trPr>
        <w:tc>
          <w:tcPr>
            <w:tcW w:w="2330" w:type="dxa"/>
            <w:vAlign w:val="center"/>
          </w:tcPr>
          <w:p w14:paraId="5B2F13B6" w14:textId="38EBF88C"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DRUG TRADE</w:t>
            </w:r>
          </w:p>
        </w:tc>
        <w:tc>
          <w:tcPr>
            <w:tcW w:w="640" w:type="dxa"/>
            <w:vAlign w:val="center"/>
          </w:tcPr>
          <w:p w14:paraId="38141950" w14:textId="03C55881"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761BF6FD" w14:textId="79D5AFAE"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29DF3B74" w14:textId="15C196E8"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73F88836" w14:textId="41BED614"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208E6CDD" w14:textId="512790F6" w:rsidR="00F15489" w:rsidRPr="00583E1B" w:rsidRDefault="00F15489" w:rsidP="00F15489">
            <w:pPr>
              <w:jc w:val="center"/>
              <w:rPr>
                <w:rFonts w:ascii="Garamond" w:hAnsi="Garamond" w:cs="Times New Roman"/>
                <w:sz w:val="18"/>
                <w:szCs w:val="18"/>
              </w:rPr>
            </w:pPr>
          </w:p>
        </w:tc>
        <w:tc>
          <w:tcPr>
            <w:tcW w:w="3420" w:type="dxa"/>
          </w:tcPr>
          <w:p w14:paraId="12F32DD5" w14:textId="1E8089A7"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operates in the drug trade</w:t>
            </w:r>
            <w:r w:rsidRPr="00583E1B">
              <w:rPr>
                <w:rFonts w:ascii="Garamond" w:hAnsi="Garamond" w:cs="Times New Roman"/>
                <w:sz w:val="18"/>
                <w:szCs w:val="18"/>
              </w:rPr>
              <w:t>; 0 if not</w:t>
            </w:r>
          </w:p>
        </w:tc>
      </w:tr>
      <w:tr w:rsidR="00F15489" w:rsidRPr="00D56C3F" w14:paraId="087DE659" w14:textId="77777777" w:rsidTr="00FD1A61">
        <w:trPr>
          <w:jc w:val="center"/>
        </w:trPr>
        <w:tc>
          <w:tcPr>
            <w:tcW w:w="2330" w:type="dxa"/>
            <w:vAlign w:val="center"/>
          </w:tcPr>
          <w:p w14:paraId="0712B05F" w14:textId="42617AD7"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FIGHTS FOREIGN FORCE</w:t>
            </w:r>
          </w:p>
        </w:tc>
        <w:tc>
          <w:tcPr>
            <w:tcW w:w="640" w:type="dxa"/>
            <w:vAlign w:val="center"/>
          </w:tcPr>
          <w:p w14:paraId="7304D771" w14:textId="44E0EDE8"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BCA0D54" w14:textId="65CD0738"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316E0BFC" w14:textId="059AE476"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65CE8C6D" w14:textId="75F10315"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3FEE0F2F" w14:textId="3A10350A" w:rsidR="00F15489" w:rsidRPr="00583E1B" w:rsidRDefault="00F15489" w:rsidP="00F15489">
            <w:pPr>
              <w:jc w:val="center"/>
              <w:rPr>
                <w:rFonts w:ascii="Garamond" w:hAnsi="Garamond" w:cs="Times New Roman"/>
                <w:sz w:val="18"/>
                <w:szCs w:val="18"/>
              </w:rPr>
            </w:pPr>
          </w:p>
        </w:tc>
        <w:tc>
          <w:tcPr>
            <w:tcW w:w="3420" w:type="dxa"/>
          </w:tcPr>
          <w:p w14:paraId="2AC952E5" w14:textId="07C2768B"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primarily fights a foreign force</w:t>
            </w:r>
            <w:r w:rsidRPr="00583E1B">
              <w:rPr>
                <w:rFonts w:ascii="Garamond" w:hAnsi="Garamond" w:cs="Times New Roman"/>
                <w:sz w:val="18"/>
                <w:szCs w:val="18"/>
              </w:rPr>
              <w:t>; 0 if not</w:t>
            </w:r>
          </w:p>
        </w:tc>
      </w:tr>
      <w:tr w:rsidR="00F15489" w:rsidRPr="00D56C3F" w14:paraId="140BAE05" w14:textId="77777777" w:rsidTr="00FD1A61">
        <w:trPr>
          <w:jc w:val="center"/>
        </w:trPr>
        <w:tc>
          <w:tcPr>
            <w:tcW w:w="2330" w:type="dxa"/>
            <w:vAlign w:val="center"/>
          </w:tcPr>
          <w:p w14:paraId="0CA8AE16" w14:textId="38CDE2AA"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PARTICIPATES IN NEGOTIATIONS</w:t>
            </w:r>
          </w:p>
        </w:tc>
        <w:tc>
          <w:tcPr>
            <w:tcW w:w="640" w:type="dxa"/>
            <w:vAlign w:val="center"/>
          </w:tcPr>
          <w:p w14:paraId="3E2B2C67" w14:textId="0413BB18"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19533DEB" w14:textId="6C820F45"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297B1353" w14:textId="5490B164"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71A11E68" w14:textId="1ACF9694"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D187205" w14:textId="28D06C5B" w:rsidR="00F15489" w:rsidRPr="00583E1B" w:rsidRDefault="00F15489" w:rsidP="00F15489">
            <w:pPr>
              <w:jc w:val="center"/>
              <w:rPr>
                <w:rFonts w:ascii="Garamond" w:hAnsi="Garamond" w:cs="Times New Roman"/>
                <w:sz w:val="18"/>
                <w:szCs w:val="18"/>
              </w:rPr>
            </w:pPr>
          </w:p>
        </w:tc>
        <w:tc>
          <w:tcPr>
            <w:tcW w:w="3420" w:type="dxa"/>
          </w:tcPr>
          <w:p w14:paraId="3DDAF592" w14:textId="50AE6155"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has participated in negotiations with its primary adversary</w:t>
            </w:r>
            <w:r w:rsidRPr="00583E1B">
              <w:rPr>
                <w:rFonts w:ascii="Garamond" w:hAnsi="Garamond" w:cs="Times New Roman"/>
                <w:sz w:val="18"/>
                <w:szCs w:val="18"/>
              </w:rPr>
              <w:t>; 0 if not</w:t>
            </w:r>
          </w:p>
        </w:tc>
      </w:tr>
      <w:tr w:rsidR="00F15489" w:rsidRPr="00D56C3F" w14:paraId="7FE98F05" w14:textId="77777777" w:rsidTr="00FD1A61">
        <w:trPr>
          <w:jc w:val="center"/>
        </w:trPr>
        <w:tc>
          <w:tcPr>
            <w:tcW w:w="2330" w:type="dxa"/>
            <w:vAlign w:val="center"/>
          </w:tcPr>
          <w:p w14:paraId="534F1E38" w14:textId="4D7D6BCC" w:rsidR="00F15489" w:rsidRPr="00513913" w:rsidRDefault="00F15489" w:rsidP="00F15489">
            <w:pPr>
              <w:rPr>
                <w:rFonts w:ascii="Garamond" w:hAnsi="Garamond" w:cs="Times New Roman"/>
                <w:color w:val="000000" w:themeColor="text1"/>
                <w:sz w:val="18"/>
                <w:szCs w:val="18"/>
              </w:rPr>
            </w:pPr>
            <w:r w:rsidRPr="00513913">
              <w:rPr>
                <w:rFonts w:ascii="Garamond" w:hAnsi="Garamond" w:cs="Times New Roman"/>
                <w:color w:val="000000" w:themeColor="text1"/>
                <w:sz w:val="18"/>
                <w:szCs w:val="18"/>
              </w:rPr>
              <w:t>SPLINTER ORGANIZATION</w:t>
            </w:r>
          </w:p>
        </w:tc>
        <w:tc>
          <w:tcPr>
            <w:tcW w:w="640" w:type="dxa"/>
            <w:vAlign w:val="center"/>
          </w:tcPr>
          <w:p w14:paraId="1D4735CB" w14:textId="03FD4B15" w:rsidR="00F15489" w:rsidRPr="00583E1B" w:rsidRDefault="00F15489" w:rsidP="00F15489">
            <w:pPr>
              <w:jc w:val="center"/>
              <w:rPr>
                <w:rFonts w:ascii="Garamond" w:hAnsi="Garamond" w:cs="Times New Roman"/>
                <w:sz w:val="18"/>
                <w:szCs w:val="18"/>
              </w:rPr>
            </w:pPr>
            <w:r w:rsidRPr="005F74C4">
              <w:rPr>
                <w:rFonts w:ascii="Garamond" w:hAnsi="Garamond" w:cs="Times New Roman"/>
                <w:sz w:val="18"/>
                <w:szCs w:val="18"/>
              </w:rPr>
              <w:t>536</w:t>
            </w:r>
          </w:p>
        </w:tc>
        <w:tc>
          <w:tcPr>
            <w:tcW w:w="1260" w:type="dxa"/>
            <w:vAlign w:val="center"/>
          </w:tcPr>
          <w:p w14:paraId="4FE7725B" w14:textId="4A7C8DC0"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0</w:t>
            </w:r>
          </w:p>
        </w:tc>
        <w:tc>
          <w:tcPr>
            <w:tcW w:w="1260" w:type="dxa"/>
            <w:vAlign w:val="center"/>
          </w:tcPr>
          <w:p w14:paraId="7D1ADD14" w14:textId="2756D9DD" w:rsidR="00F15489" w:rsidRPr="00583E1B" w:rsidRDefault="00F15489" w:rsidP="00F15489">
            <w:pPr>
              <w:jc w:val="center"/>
              <w:rPr>
                <w:rFonts w:ascii="Garamond" w:hAnsi="Garamond" w:cs="Times New Roman"/>
                <w:sz w:val="18"/>
                <w:szCs w:val="18"/>
              </w:rPr>
            </w:pPr>
            <w:r w:rsidRPr="00583E1B">
              <w:rPr>
                <w:rFonts w:ascii="Garamond" w:hAnsi="Garamond" w:cs="Times New Roman"/>
                <w:sz w:val="18"/>
                <w:szCs w:val="18"/>
              </w:rPr>
              <w:t>1</w:t>
            </w:r>
          </w:p>
        </w:tc>
        <w:tc>
          <w:tcPr>
            <w:tcW w:w="900" w:type="dxa"/>
            <w:shd w:val="clear" w:color="auto" w:fill="D9D9D9" w:themeFill="background1" w:themeFillShade="D9"/>
            <w:vAlign w:val="center"/>
          </w:tcPr>
          <w:p w14:paraId="0AA0482C" w14:textId="5ED9A890" w:rsidR="00F15489" w:rsidRPr="00583E1B" w:rsidRDefault="00F15489" w:rsidP="00F15489">
            <w:pPr>
              <w:jc w:val="center"/>
              <w:rPr>
                <w:rFonts w:ascii="Garamond" w:hAnsi="Garamond" w:cs="Times New Roman"/>
                <w:sz w:val="18"/>
                <w:szCs w:val="18"/>
              </w:rPr>
            </w:pPr>
          </w:p>
        </w:tc>
        <w:tc>
          <w:tcPr>
            <w:tcW w:w="1170" w:type="dxa"/>
            <w:shd w:val="clear" w:color="auto" w:fill="D9D9D9" w:themeFill="background1" w:themeFillShade="D9"/>
            <w:vAlign w:val="center"/>
          </w:tcPr>
          <w:p w14:paraId="41FD75DC" w14:textId="5F247D6B" w:rsidR="00F15489" w:rsidRPr="00583E1B" w:rsidRDefault="00F15489" w:rsidP="00F15489">
            <w:pPr>
              <w:jc w:val="center"/>
              <w:rPr>
                <w:rFonts w:ascii="Garamond" w:hAnsi="Garamond" w:cs="Times New Roman"/>
                <w:sz w:val="18"/>
                <w:szCs w:val="18"/>
              </w:rPr>
            </w:pPr>
          </w:p>
        </w:tc>
        <w:tc>
          <w:tcPr>
            <w:tcW w:w="3420" w:type="dxa"/>
          </w:tcPr>
          <w:p w14:paraId="339F4367" w14:textId="47AEDB6B" w:rsidR="00F15489" w:rsidRPr="00583E1B" w:rsidRDefault="00F15489" w:rsidP="00F15489">
            <w:pPr>
              <w:rPr>
                <w:rFonts w:ascii="Garamond" w:hAnsi="Garamond" w:cs="Times New Roman"/>
                <w:sz w:val="18"/>
                <w:szCs w:val="18"/>
              </w:rPr>
            </w:pPr>
            <w:r w:rsidRPr="00583E1B">
              <w:rPr>
                <w:rFonts w:ascii="Garamond" w:hAnsi="Garamond" w:cs="Times New Roman"/>
                <w:sz w:val="18"/>
                <w:szCs w:val="18"/>
              </w:rPr>
              <w:t xml:space="preserve">1 if an organization </w:t>
            </w:r>
            <w:r>
              <w:rPr>
                <w:rFonts w:ascii="Garamond" w:hAnsi="Garamond" w:cs="Times New Roman"/>
                <w:sz w:val="18"/>
                <w:szCs w:val="18"/>
              </w:rPr>
              <w:t>emerged as a splinter organization</w:t>
            </w:r>
            <w:r w:rsidRPr="00583E1B">
              <w:rPr>
                <w:rFonts w:ascii="Garamond" w:hAnsi="Garamond" w:cs="Times New Roman"/>
                <w:sz w:val="18"/>
                <w:szCs w:val="18"/>
              </w:rPr>
              <w:t>; 0 if not</w:t>
            </w:r>
          </w:p>
        </w:tc>
      </w:tr>
    </w:tbl>
    <w:p w14:paraId="17155635" w14:textId="77777777" w:rsidR="00FB3A49" w:rsidRDefault="00FB3A49" w:rsidP="00615A56">
      <w:pPr>
        <w:spacing w:line="480" w:lineRule="auto"/>
        <w:rPr>
          <w:rFonts w:ascii="Garamond" w:hAnsi="Garamond" w:cs="Times New Roman"/>
        </w:rPr>
      </w:pPr>
    </w:p>
    <w:p w14:paraId="66F9BA99" w14:textId="77777777" w:rsidR="000103FB" w:rsidRDefault="000103FB" w:rsidP="00615A56">
      <w:pPr>
        <w:spacing w:line="480" w:lineRule="auto"/>
        <w:rPr>
          <w:rFonts w:ascii="Garamond" w:hAnsi="Garamond" w:cs="Times New Roman"/>
        </w:rPr>
      </w:pPr>
    </w:p>
    <w:p w14:paraId="15787B37" w14:textId="77777777" w:rsidR="000103FB" w:rsidRDefault="000103FB" w:rsidP="00615A56">
      <w:pPr>
        <w:spacing w:line="480" w:lineRule="auto"/>
        <w:rPr>
          <w:rFonts w:ascii="Garamond" w:hAnsi="Garamond" w:cs="Times New Roman"/>
        </w:rPr>
      </w:pPr>
    </w:p>
    <w:p w14:paraId="4A1BBB94" w14:textId="77777777" w:rsidR="000103FB" w:rsidRDefault="000103FB" w:rsidP="00615A56">
      <w:pPr>
        <w:spacing w:line="480" w:lineRule="auto"/>
        <w:rPr>
          <w:rFonts w:ascii="Garamond" w:hAnsi="Garamond" w:cs="Times New Roman"/>
        </w:rPr>
      </w:pPr>
    </w:p>
    <w:p w14:paraId="24F80B5D" w14:textId="77777777" w:rsidR="000103FB" w:rsidRDefault="000103FB" w:rsidP="00615A56">
      <w:pPr>
        <w:spacing w:line="480" w:lineRule="auto"/>
        <w:rPr>
          <w:rFonts w:ascii="Garamond" w:hAnsi="Garamond" w:cs="Times New Roman"/>
        </w:rPr>
      </w:pPr>
    </w:p>
    <w:p w14:paraId="5AD8A628" w14:textId="77777777" w:rsidR="000103FB" w:rsidRDefault="000103FB" w:rsidP="00615A56">
      <w:pPr>
        <w:spacing w:line="480" w:lineRule="auto"/>
        <w:rPr>
          <w:rFonts w:ascii="Garamond" w:hAnsi="Garamond" w:cs="Times New Roman"/>
        </w:rPr>
      </w:pPr>
    </w:p>
    <w:p w14:paraId="3040B2F4" w14:textId="77777777" w:rsidR="0070511C" w:rsidRDefault="0070511C" w:rsidP="00615A56">
      <w:pPr>
        <w:spacing w:line="480" w:lineRule="auto"/>
        <w:rPr>
          <w:rFonts w:ascii="Garamond" w:hAnsi="Garamond" w:cs="Times New Roman"/>
        </w:rPr>
      </w:pPr>
    </w:p>
    <w:p w14:paraId="7FB08696" w14:textId="77777777" w:rsidR="00B97295" w:rsidRDefault="00B97295" w:rsidP="00615A56">
      <w:pPr>
        <w:spacing w:line="480" w:lineRule="auto"/>
        <w:rPr>
          <w:rFonts w:ascii="Garamond" w:hAnsi="Garamond" w:cs="Times New Roman"/>
        </w:rPr>
      </w:pPr>
    </w:p>
    <w:p w14:paraId="322832BC" w14:textId="6D1437D9" w:rsidR="00B97295" w:rsidRPr="00B97295" w:rsidRDefault="00B97295" w:rsidP="00615A56">
      <w:pPr>
        <w:spacing w:line="480" w:lineRule="auto"/>
        <w:rPr>
          <w:rFonts w:ascii="Garamond" w:hAnsi="Garamond" w:cs="Times New Roman"/>
          <w:i/>
          <w:iCs/>
        </w:rPr>
      </w:pPr>
      <w:r w:rsidRPr="00B97295">
        <w:rPr>
          <w:rFonts w:ascii="Garamond" w:hAnsi="Garamond" w:cs="Times New Roman"/>
          <w:i/>
          <w:iCs/>
        </w:rPr>
        <w:lastRenderedPageBreak/>
        <w:t>Robustness Checks</w:t>
      </w:r>
    </w:p>
    <w:p w14:paraId="4D8C9AC9" w14:textId="2470526C" w:rsidR="009C7461" w:rsidRDefault="007877F4" w:rsidP="007877F4">
      <w:pPr>
        <w:spacing w:line="480" w:lineRule="auto"/>
        <w:rPr>
          <w:rFonts w:ascii="Garamond" w:hAnsi="Garamond" w:cs="Times New Roman"/>
        </w:rPr>
      </w:pPr>
      <w:r>
        <w:rPr>
          <w:rFonts w:ascii="Garamond" w:hAnsi="Garamond" w:cs="Times New Roman"/>
        </w:rPr>
        <w:tab/>
        <w:t xml:space="preserve">Table E presents additional </w:t>
      </w:r>
      <w:r w:rsidRPr="006C32F0">
        <w:rPr>
          <w:rFonts w:ascii="Garamond" w:hAnsi="Garamond" w:cs="Times New Roman"/>
          <w:color w:val="000000" w:themeColor="text1"/>
        </w:rPr>
        <w:t>Prais-Winsten</w:t>
      </w:r>
      <w:r>
        <w:rPr>
          <w:rFonts w:ascii="Garamond" w:hAnsi="Garamond" w:cs="Times New Roman"/>
          <w:color w:val="000000" w:themeColor="text1"/>
        </w:rPr>
        <w:t xml:space="preserve"> analyses. </w:t>
      </w:r>
      <w:r>
        <w:rPr>
          <w:rFonts w:ascii="Garamond" w:hAnsi="Garamond" w:cs="Times New Roman"/>
        </w:rPr>
        <w:t xml:space="preserve">Model A replaces the anti-system binary variable for </w:t>
      </w:r>
      <w:r w:rsidR="009700A3">
        <w:rPr>
          <w:rFonts w:ascii="Garamond" w:hAnsi="Garamond" w:cs="Times New Roman"/>
        </w:rPr>
        <w:t xml:space="preserve">more </w:t>
      </w:r>
      <w:r>
        <w:rPr>
          <w:rFonts w:ascii="Garamond" w:hAnsi="Garamond" w:cs="Times New Roman"/>
        </w:rPr>
        <w:t>specific outcome-goal variables. Model B adds measures of resistance activity: number of attacks, number of inflicted kills, and number of nonviolent demonstrations. Model C combines both additions. In all three models, the main results from the article hold.</w:t>
      </w:r>
    </w:p>
    <w:p w14:paraId="52AE87ED" w14:textId="77777777" w:rsidR="00B97295" w:rsidRPr="006C32F0" w:rsidRDefault="00B97295" w:rsidP="00B97295">
      <w:pPr>
        <w:spacing w:line="360" w:lineRule="auto"/>
        <w:jc w:val="center"/>
        <w:outlineLvl w:val="0"/>
        <w:rPr>
          <w:rFonts w:ascii="Garamond" w:hAnsi="Garamond" w:cs="Times New Roman"/>
          <w:color w:val="000000" w:themeColor="text1"/>
        </w:rPr>
      </w:pPr>
      <w:r>
        <w:rPr>
          <w:rFonts w:ascii="Garamond" w:hAnsi="Garamond" w:cs="Times New Roman"/>
          <w:color w:val="000000" w:themeColor="text1"/>
        </w:rPr>
        <w:t>Table E</w:t>
      </w:r>
      <w:r w:rsidRPr="006C32F0">
        <w:rPr>
          <w:rFonts w:ascii="Garamond" w:hAnsi="Garamond" w:cs="Times New Roman"/>
          <w:color w:val="000000" w:themeColor="text1"/>
        </w:rPr>
        <w:t>: Prais-Winsten</w:t>
      </w:r>
      <w:r>
        <w:rPr>
          <w:rFonts w:ascii="Garamond" w:hAnsi="Garamond" w:cs="Times New Roman"/>
          <w:color w:val="000000" w:themeColor="text1"/>
        </w:rPr>
        <w:t xml:space="preserve"> Regression Results (Continued)</w:t>
      </w:r>
    </w:p>
    <w:tbl>
      <w:tblPr>
        <w:tblW w:w="6781" w:type="dxa"/>
        <w:jc w:val="center"/>
        <w:tblLayout w:type="fixed"/>
        <w:tblLook w:val="04A0" w:firstRow="1" w:lastRow="0" w:firstColumn="1" w:lastColumn="0" w:noHBand="0" w:noVBand="1"/>
      </w:tblPr>
      <w:tblGrid>
        <w:gridCol w:w="3280"/>
        <w:gridCol w:w="1167"/>
        <w:gridCol w:w="1167"/>
        <w:gridCol w:w="1167"/>
      </w:tblGrid>
      <w:tr w:rsidR="00B97295" w:rsidRPr="002C3085" w14:paraId="4873641A" w14:textId="77777777" w:rsidTr="00A827AD">
        <w:trPr>
          <w:trHeight w:val="223"/>
          <w:jc w:val="center"/>
        </w:trPr>
        <w:tc>
          <w:tcPr>
            <w:tcW w:w="3280" w:type="dxa"/>
            <w:tcBorders>
              <w:top w:val="single" w:sz="8" w:space="0" w:color="auto"/>
              <w:left w:val="single" w:sz="8" w:space="0" w:color="auto"/>
              <w:bottom w:val="single" w:sz="6" w:space="0" w:color="auto"/>
              <w:right w:val="single" w:sz="4" w:space="0" w:color="auto"/>
            </w:tcBorders>
            <w:shd w:val="clear" w:color="auto" w:fill="auto"/>
            <w:vAlign w:val="center"/>
          </w:tcPr>
          <w:p w14:paraId="7597E53E" w14:textId="77777777" w:rsidR="00B97295" w:rsidRDefault="00B97295" w:rsidP="00B85E1B">
            <w:pPr>
              <w:spacing w:before="2" w:after="2"/>
              <w:rPr>
                <w:rFonts w:ascii="Garamond" w:eastAsia="Times New Roman" w:hAnsi="Garamond" w:cs="Times New Roman"/>
                <w:b/>
                <w:bCs/>
                <w:color w:val="000000" w:themeColor="text1"/>
                <w:sz w:val="18"/>
                <w:szCs w:val="18"/>
              </w:rPr>
            </w:pPr>
            <w:r>
              <w:rPr>
                <w:rFonts w:ascii="Garamond" w:eastAsia="Times New Roman" w:hAnsi="Garamond" w:cs="Times New Roman"/>
                <w:b/>
                <w:bCs/>
                <w:color w:val="000000" w:themeColor="text1"/>
                <w:sz w:val="18"/>
                <w:szCs w:val="18"/>
              </w:rPr>
              <w:t>y=Achievement</w:t>
            </w:r>
          </w:p>
          <w:p w14:paraId="29547911" w14:textId="470067B8" w:rsidR="00B85E1B" w:rsidRPr="00B85E1B" w:rsidRDefault="00B85E1B" w:rsidP="00B85E1B">
            <w:pPr>
              <w:spacing w:before="2" w:after="2"/>
              <w:rPr>
                <w:rFonts w:ascii="Garamond" w:eastAsia="Times New Roman" w:hAnsi="Garamond" w:cs="Times New Roman"/>
                <w:b/>
                <w:bCs/>
                <w:color w:val="000000" w:themeColor="text1"/>
                <w:sz w:val="18"/>
                <w:szCs w:val="18"/>
              </w:rPr>
            </w:pPr>
          </w:p>
        </w:tc>
        <w:tc>
          <w:tcPr>
            <w:tcW w:w="1167" w:type="dxa"/>
            <w:tcBorders>
              <w:top w:val="single" w:sz="8" w:space="0" w:color="auto"/>
              <w:left w:val="single" w:sz="8" w:space="0" w:color="auto"/>
              <w:bottom w:val="single" w:sz="6" w:space="0" w:color="auto"/>
              <w:right w:val="single" w:sz="8" w:space="0" w:color="auto"/>
            </w:tcBorders>
          </w:tcPr>
          <w:p w14:paraId="28B53D32" w14:textId="77777777" w:rsidR="00B97295" w:rsidRPr="002C3085" w:rsidRDefault="00B97295" w:rsidP="00A827AD">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Pr>
                <w:rFonts w:ascii="Garamond" w:eastAsia="Times New Roman" w:hAnsi="Garamond" w:cs="Times New Roman"/>
                <w:color w:val="000000" w:themeColor="text1"/>
                <w:sz w:val="18"/>
                <w:szCs w:val="18"/>
              </w:rPr>
              <w:t>A</w:t>
            </w:r>
          </w:p>
        </w:tc>
        <w:tc>
          <w:tcPr>
            <w:tcW w:w="1167" w:type="dxa"/>
            <w:tcBorders>
              <w:top w:val="single" w:sz="8" w:space="0" w:color="auto"/>
              <w:left w:val="single" w:sz="8" w:space="0" w:color="auto"/>
              <w:bottom w:val="single" w:sz="6" w:space="0" w:color="auto"/>
              <w:right w:val="single" w:sz="8" w:space="0" w:color="auto"/>
            </w:tcBorders>
          </w:tcPr>
          <w:p w14:paraId="3AEE5688" w14:textId="4CD5F40D" w:rsidR="00B97295" w:rsidRPr="00B85E1B" w:rsidRDefault="00B97295" w:rsidP="00B85E1B">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Pr>
                <w:rFonts w:ascii="Garamond" w:eastAsia="Times New Roman" w:hAnsi="Garamond" w:cs="Times New Roman"/>
                <w:color w:val="000000" w:themeColor="text1"/>
                <w:sz w:val="18"/>
                <w:szCs w:val="18"/>
              </w:rPr>
              <w:t>B</w:t>
            </w:r>
          </w:p>
        </w:tc>
        <w:tc>
          <w:tcPr>
            <w:tcW w:w="1167" w:type="dxa"/>
            <w:tcBorders>
              <w:top w:val="single" w:sz="8" w:space="0" w:color="auto"/>
              <w:left w:val="single" w:sz="8" w:space="0" w:color="auto"/>
              <w:bottom w:val="single" w:sz="6" w:space="0" w:color="auto"/>
              <w:right w:val="single" w:sz="8" w:space="0" w:color="auto"/>
            </w:tcBorders>
          </w:tcPr>
          <w:p w14:paraId="647A71FA" w14:textId="77777777" w:rsidR="00B97295" w:rsidRPr="002C3085" w:rsidRDefault="00B97295" w:rsidP="00A827AD">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Pr>
                <w:rFonts w:ascii="Garamond" w:eastAsia="Times New Roman" w:hAnsi="Garamond" w:cs="Times New Roman"/>
                <w:color w:val="000000" w:themeColor="text1"/>
                <w:sz w:val="18"/>
                <w:szCs w:val="18"/>
              </w:rPr>
              <w:t>C</w:t>
            </w:r>
          </w:p>
        </w:tc>
      </w:tr>
      <w:tr w:rsidR="00E52E64" w:rsidRPr="002C3085" w14:paraId="0D2A406B" w14:textId="77777777" w:rsidTr="00A827AD">
        <w:trPr>
          <w:trHeight w:val="223"/>
          <w:jc w:val="center"/>
        </w:trPr>
        <w:tc>
          <w:tcPr>
            <w:tcW w:w="3280" w:type="dxa"/>
            <w:tcBorders>
              <w:top w:val="single" w:sz="4" w:space="0" w:color="auto"/>
              <w:left w:val="single" w:sz="8" w:space="0" w:color="auto"/>
              <w:right w:val="single" w:sz="4" w:space="0" w:color="auto"/>
            </w:tcBorders>
            <w:shd w:val="clear" w:color="auto" w:fill="auto"/>
            <w:vAlign w:val="center"/>
          </w:tcPr>
          <w:p w14:paraId="0DD422F3" w14:textId="77777777" w:rsidR="00E52E64" w:rsidRPr="002C3085" w:rsidRDefault="00E52E64" w:rsidP="00E52E64">
            <w:pPr>
              <w:spacing w:before="2" w:after="2"/>
              <w:rPr>
                <w:rFonts w:ascii="Garamond" w:hAnsi="Garamond" w:cs="Times New Roman"/>
                <w:color w:val="000000" w:themeColor="text1"/>
                <w:sz w:val="18"/>
                <w:szCs w:val="18"/>
              </w:rPr>
            </w:pPr>
            <w:r w:rsidRPr="002C3085">
              <w:rPr>
                <w:rFonts w:ascii="Garamond" w:eastAsia="Times New Roman" w:hAnsi="Garamond" w:cs="Times New Roman"/>
                <w:color w:val="000000" w:themeColor="text1"/>
                <w:sz w:val="18"/>
                <w:szCs w:val="18"/>
              </w:rPr>
              <w:t>Political Command</w:t>
            </w:r>
          </w:p>
        </w:tc>
        <w:tc>
          <w:tcPr>
            <w:tcW w:w="1167" w:type="dxa"/>
            <w:tcBorders>
              <w:top w:val="single" w:sz="4" w:space="0" w:color="auto"/>
              <w:left w:val="single" w:sz="8" w:space="0" w:color="auto"/>
              <w:right w:val="single" w:sz="8" w:space="0" w:color="auto"/>
            </w:tcBorders>
          </w:tcPr>
          <w:p w14:paraId="1E4D6E2A" w14:textId="7A503301"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0.417***</w:t>
            </w:r>
          </w:p>
        </w:tc>
        <w:tc>
          <w:tcPr>
            <w:tcW w:w="1167" w:type="dxa"/>
            <w:tcBorders>
              <w:top w:val="single" w:sz="4" w:space="0" w:color="auto"/>
              <w:left w:val="single" w:sz="8" w:space="0" w:color="auto"/>
              <w:right w:val="single" w:sz="8" w:space="0" w:color="auto"/>
            </w:tcBorders>
          </w:tcPr>
          <w:p w14:paraId="1B880957" w14:textId="6E76E539"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0.351***</w:t>
            </w:r>
          </w:p>
        </w:tc>
        <w:tc>
          <w:tcPr>
            <w:tcW w:w="1167" w:type="dxa"/>
            <w:tcBorders>
              <w:top w:val="single" w:sz="4" w:space="0" w:color="auto"/>
              <w:left w:val="single" w:sz="8" w:space="0" w:color="auto"/>
              <w:right w:val="single" w:sz="8" w:space="0" w:color="auto"/>
            </w:tcBorders>
          </w:tcPr>
          <w:p w14:paraId="4CDB1E67" w14:textId="738A19E1" w:rsidR="00E52E64" w:rsidRPr="002C3085" w:rsidRDefault="00EF7CC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0.356***</w:t>
            </w:r>
          </w:p>
        </w:tc>
      </w:tr>
      <w:tr w:rsidR="00E52E64" w:rsidRPr="002C3085" w14:paraId="2C741DAD" w14:textId="77777777" w:rsidTr="00A827AD">
        <w:trPr>
          <w:trHeight w:val="223"/>
          <w:jc w:val="center"/>
        </w:trPr>
        <w:tc>
          <w:tcPr>
            <w:tcW w:w="3280" w:type="dxa"/>
            <w:tcBorders>
              <w:top w:val="nil"/>
              <w:left w:val="single" w:sz="8" w:space="0" w:color="auto"/>
              <w:bottom w:val="single" w:sz="4" w:space="0" w:color="BFBFBF" w:themeColor="background1" w:themeShade="BF"/>
              <w:right w:val="single" w:sz="4" w:space="0" w:color="auto"/>
            </w:tcBorders>
            <w:shd w:val="clear" w:color="auto" w:fill="auto"/>
            <w:vAlign w:val="center"/>
          </w:tcPr>
          <w:p w14:paraId="28F60B09" w14:textId="77777777" w:rsidR="00E52E64" w:rsidRPr="002C3085" w:rsidRDefault="00E52E64" w:rsidP="00E52E64">
            <w:pPr>
              <w:spacing w:before="2" w:after="2"/>
              <w:rPr>
                <w:rFonts w:ascii="Garamond" w:hAnsi="Garamond" w:cs="Times New Roman"/>
                <w:color w:val="000000" w:themeColor="text1"/>
                <w:sz w:val="18"/>
                <w:szCs w:val="18"/>
              </w:rPr>
            </w:pPr>
          </w:p>
        </w:tc>
        <w:tc>
          <w:tcPr>
            <w:tcW w:w="1167" w:type="dxa"/>
            <w:tcBorders>
              <w:top w:val="nil"/>
              <w:left w:val="single" w:sz="8" w:space="0" w:color="auto"/>
              <w:bottom w:val="single" w:sz="4" w:space="0" w:color="BFBFBF" w:themeColor="background1" w:themeShade="BF"/>
              <w:right w:val="single" w:sz="8" w:space="0" w:color="auto"/>
            </w:tcBorders>
          </w:tcPr>
          <w:p w14:paraId="02121AA9" w14:textId="572BECF0"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(0.030)</w:t>
            </w:r>
          </w:p>
        </w:tc>
        <w:tc>
          <w:tcPr>
            <w:tcW w:w="1167" w:type="dxa"/>
            <w:tcBorders>
              <w:top w:val="nil"/>
              <w:left w:val="single" w:sz="8" w:space="0" w:color="auto"/>
              <w:bottom w:val="single" w:sz="4" w:space="0" w:color="BFBFBF" w:themeColor="background1" w:themeShade="BF"/>
              <w:right w:val="single" w:sz="8" w:space="0" w:color="auto"/>
            </w:tcBorders>
          </w:tcPr>
          <w:p w14:paraId="0B957654" w14:textId="1FC6FFF1"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(0.036)</w:t>
            </w:r>
          </w:p>
        </w:tc>
        <w:tc>
          <w:tcPr>
            <w:tcW w:w="1167" w:type="dxa"/>
            <w:tcBorders>
              <w:top w:val="nil"/>
              <w:left w:val="single" w:sz="8" w:space="0" w:color="auto"/>
              <w:bottom w:val="single" w:sz="4" w:space="0" w:color="BFBFBF" w:themeColor="background1" w:themeShade="BF"/>
              <w:right w:val="single" w:sz="8" w:space="0" w:color="auto"/>
            </w:tcBorders>
          </w:tcPr>
          <w:p w14:paraId="7FE91914" w14:textId="3BC61BDA" w:rsidR="00E52E64" w:rsidRPr="002C3085" w:rsidRDefault="00EF7CC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(0.036)</w:t>
            </w:r>
          </w:p>
        </w:tc>
      </w:tr>
      <w:tr w:rsidR="00E52E64" w:rsidRPr="002C3085" w14:paraId="0CD576DB" w14:textId="77777777" w:rsidTr="00A827AD">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7DA3457E" w14:textId="77777777"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Achievement</w:t>
            </w:r>
            <w:r w:rsidRPr="002C3085">
              <w:rPr>
                <w:rFonts w:ascii="Garamond" w:eastAsia="Times New Roman" w:hAnsi="Garamond" w:cs="Times New Roman"/>
                <w:color w:val="000000" w:themeColor="text1"/>
                <w:sz w:val="18"/>
                <w:szCs w:val="18"/>
              </w:rPr>
              <w:t xml:space="preserve"> </w:t>
            </w:r>
            <w:r w:rsidRPr="002C3085">
              <w:rPr>
                <w:rFonts w:ascii="Garamond" w:eastAsia="Times New Roman" w:hAnsi="Garamond" w:cs="Times New Roman"/>
                <w:i/>
                <w:color w:val="000000" w:themeColor="text1"/>
                <w:sz w:val="18"/>
                <w:szCs w:val="18"/>
              </w:rPr>
              <w:t>t</w:t>
            </w:r>
            <w:r w:rsidRPr="002C3085">
              <w:rPr>
                <w:rFonts w:ascii="Garamond" w:eastAsia="Times New Roman" w:hAnsi="Garamond" w:cs="Times New Roman"/>
                <w:color w:val="000000" w:themeColor="text1"/>
                <w:sz w:val="18"/>
                <w:szCs w:val="18"/>
              </w:rPr>
              <w:t>-1</w:t>
            </w:r>
          </w:p>
        </w:tc>
        <w:tc>
          <w:tcPr>
            <w:tcW w:w="1167" w:type="dxa"/>
            <w:tcBorders>
              <w:top w:val="single" w:sz="4" w:space="0" w:color="BFBFBF" w:themeColor="background1" w:themeShade="BF"/>
              <w:left w:val="single" w:sz="8" w:space="0" w:color="auto"/>
              <w:right w:val="single" w:sz="8" w:space="0" w:color="auto"/>
            </w:tcBorders>
          </w:tcPr>
          <w:p w14:paraId="7BADF632" w14:textId="5ACB0F76"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0.041</w:t>
            </w:r>
          </w:p>
        </w:tc>
        <w:tc>
          <w:tcPr>
            <w:tcW w:w="1167" w:type="dxa"/>
            <w:tcBorders>
              <w:top w:val="single" w:sz="4" w:space="0" w:color="BFBFBF" w:themeColor="background1" w:themeShade="BF"/>
              <w:left w:val="single" w:sz="8" w:space="0" w:color="auto"/>
              <w:right w:val="single" w:sz="8" w:space="0" w:color="auto"/>
            </w:tcBorders>
          </w:tcPr>
          <w:p w14:paraId="5BCACD14" w14:textId="305578AC"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0.142***</w:t>
            </w:r>
          </w:p>
        </w:tc>
        <w:tc>
          <w:tcPr>
            <w:tcW w:w="1167" w:type="dxa"/>
            <w:tcBorders>
              <w:top w:val="single" w:sz="4" w:space="0" w:color="BFBFBF" w:themeColor="background1" w:themeShade="BF"/>
              <w:left w:val="single" w:sz="8" w:space="0" w:color="auto"/>
              <w:right w:val="single" w:sz="8" w:space="0" w:color="auto"/>
            </w:tcBorders>
          </w:tcPr>
          <w:p w14:paraId="0E2A6E48" w14:textId="3A2750F7" w:rsidR="00E52E64" w:rsidRPr="002C3085" w:rsidRDefault="00EF7CC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0.130***</w:t>
            </w:r>
          </w:p>
        </w:tc>
      </w:tr>
      <w:tr w:rsidR="00E52E64" w:rsidRPr="002C3085" w14:paraId="632F16D4" w14:textId="77777777" w:rsidTr="00A827AD">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743D79F6"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757CBA5D" w14:textId="69FA4245"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(0.022)</w:t>
            </w:r>
          </w:p>
        </w:tc>
        <w:tc>
          <w:tcPr>
            <w:tcW w:w="1167" w:type="dxa"/>
            <w:tcBorders>
              <w:left w:val="single" w:sz="8" w:space="0" w:color="auto"/>
              <w:bottom w:val="single" w:sz="4" w:space="0" w:color="BFBFBF" w:themeColor="background1" w:themeShade="BF"/>
              <w:right w:val="single" w:sz="8" w:space="0" w:color="auto"/>
            </w:tcBorders>
          </w:tcPr>
          <w:p w14:paraId="4D06867C" w14:textId="5A033A32"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(0.024)</w:t>
            </w:r>
          </w:p>
        </w:tc>
        <w:tc>
          <w:tcPr>
            <w:tcW w:w="1167" w:type="dxa"/>
            <w:tcBorders>
              <w:left w:val="single" w:sz="8" w:space="0" w:color="auto"/>
              <w:bottom w:val="single" w:sz="4" w:space="0" w:color="BFBFBF" w:themeColor="background1" w:themeShade="BF"/>
              <w:right w:val="single" w:sz="8" w:space="0" w:color="auto"/>
            </w:tcBorders>
          </w:tcPr>
          <w:p w14:paraId="0E6210E7" w14:textId="6438A62C" w:rsidR="00E52E64" w:rsidRPr="002C3085" w:rsidRDefault="00EF7CC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(0.158)</w:t>
            </w:r>
          </w:p>
        </w:tc>
      </w:tr>
      <w:tr w:rsidR="00E52E64" w:rsidRPr="002C3085" w14:paraId="43D731B3" w14:textId="77777777" w:rsidTr="00A827AD">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208BA39A" w14:textId="77777777"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Mixed Approach</w:t>
            </w:r>
          </w:p>
        </w:tc>
        <w:tc>
          <w:tcPr>
            <w:tcW w:w="1167" w:type="dxa"/>
            <w:tcBorders>
              <w:top w:val="single" w:sz="4" w:space="0" w:color="BFBFBF" w:themeColor="background1" w:themeShade="BF"/>
              <w:left w:val="single" w:sz="8" w:space="0" w:color="auto"/>
              <w:right w:val="single" w:sz="8" w:space="0" w:color="auto"/>
            </w:tcBorders>
          </w:tcPr>
          <w:p w14:paraId="28100398" w14:textId="2DF25A48"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-0.012</w:t>
            </w:r>
          </w:p>
        </w:tc>
        <w:tc>
          <w:tcPr>
            <w:tcW w:w="1167" w:type="dxa"/>
            <w:tcBorders>
              <w:top w:val="single" w:sz="4" w:space="0" w:color="BFBFBF" w:themeColor="background1" w:themeShade="BF"/>
              <w:left w:val="single" w:sz="8" w:space="0" w:color="auto"/>
              <w:right w:val="single" w:sz="8" w:space="0" w:color="auto"/>
            </w:tcBorders>
          </w:tcPr>
          <w:p w14:paraId="09669DFD" w14:textId="48DC7697"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-0.207</w:t>
            </w:r>
          </w:p>
        </w:tc>
        <w:tc>
          <w:tcPr>
            <w:tcW w:w="1167" w:type="dxa"/>
            <w:tcBorders>
              <w:top w:val="single" w:sz="4" w:space="0" w:color="BFBFBF" w:themeColor="background1" w:themeShade="BF"/>
              <w:left w:val="single" w:sz="8" w:space="0" w:color="auto"/>
              <w:right w:val="single" w:sz="8" w:space="0" w:color="auto"/>
            </w:tcBorders>
          </w:tcPr>
          <w:p w14:paraId="40C79620" w14:textId="30DD74DE"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-0.190</w:t>
            </w:r>
          </w:p>
        </w:tc>
      </w:tr>
      <w:tr w:rsidR="00E52E64" w:rsidRPr="002C3085" w14:paraId="375AD679" w14:textId="77777777" w:rsidTr="00A827AD">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319A8555"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0FF9D789" w14:textId="0F4D577D"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(0.147)</w:t>
            </w:r>
          </w:p>
        </w:tc>
        <w:tc>
          <w:tcPr>
            <w:tcW w:w="1167" w:type="dxa"/>
            <w:tcBorders>
              <w:left w:val="single" w:sz="8" w:space="0" w:color="auto"/>
              <w:bottom w:val="single" w:sz="4" w:space="0" w:color="BFBFBF" w:themeColor="background1" w:themeShade="BF"/>
              <w:right w:val="single" w:sz="8" w:space="0" w:color="auto"/>
            </w:tcBorders>
          </w:tcPr>
          <w:p w14:paraId="7ECE6B72" w14:textId="4CBE644F"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(0.154)</w:t>
            </w:r>
          </w:p>
        </w:tc>
        <w:tc>
          <w:tcPr>
            <w:tcW w:w="1167" w:type="dxa"/>
            <w:tcBorders>
              <w:left w:val="single" w:sz="8" w:space="0" w:color="auto"/>
              <w:bottom w:val="single" w:sz="4" w:space="0" w:color="BFBFBF" w:themeColor="background1" w:themeShade="BF"/>
              <w:right w:val="single" w:sz="8" w:space="0" w:color="auto"/>
            </w:tcBorders>
          </w:tcPr>
          <w:p w14:paraId="4FFCFBF5" w14:textId="3794383A"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(0.158)</w:t>
            </w:r>
          </w:p>
        </w:tc>
      </w:tr>
      <w:tr w:rsidR="00E52E64" w:rsidRPr="002C3085" w14:paraId="66B51DCB" w14:textId="77777777" w:rsidTr="00A827AD">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32E2AC16" w14:textId="77777777"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Only Nonviolent</w:t>
            </w:r>
          </w:p>
        </w:tc>
        <w:tc>
          <w:tcPr>
            <w:tcW w:w="1167" w:type="dxa"/>
            <w:tcBorders>
              <w:top w:val="single" w:sz="4" w:space="0" w:color="BFBFBF" w:themeColor="background1" w:themeShade="BF"/>
              <w:left w:val="single" w:sz="8" w:space="0" w:color="auto"/>
              <w:right w:val="single" w:sz="8" w:space="0" w:color="auto"/>
            </w:tcBorders>
          </w:tcPr>
          <w:p w14:paraId="3CF09073" w14:textId="29F5B0E3"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-1.714***</w:t>
            </w:r>
          </w:p>
        </w:tc>
        <w:tc>
          <w:tcPr>
            <w:tcW w:w="1167" w:type="dxa"/>
            <w:tcBorders>
              <w:top w:val="single" w:sz="4" w:space="0" w:color="BFBFBF" w:themeColor="background1" w:themeShade="BF"/>
              <w:left w:val="single" w:sz="8" w:space="0" w:color="auto"/>
              <w:right w:val="single" w:sz="8" w:space="0" w:color="auto"/>
            </w:tcBorders>
          </w:tcPr>
          <w:p w14:paraId="73E2580D" w14:textId="3F1B024A"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-2.098***</w:t>
            </w:r>
          </w:p>
        </w:tc>
        <w:tc>
          <w:tcPr>
            <w:tcW w:w="1167" w:type="dxa"/>
            <w:tcBorders>
              <w:top w:val="single" w:sz="4" w:space="0" w:color="BFBFBF" w:themeColor="background1" w:themeShade="BF"/>
              <w:left w:val="single" w:sz="8" w:space="0" w:color="auto"/>
              <w:right w:val="single" w:sz="8" w:space="0" w:color="auto"/>
            </w:tcBorders>
          </w:tcPr>
          <w:p w14:paraId="4D58E77A" w14:textId="4C3DDB91"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-2.081***</w:t>
            </w:r>
          </w:p>
        </w:tc>
      </w:tr>
      <w:tr w:rsidR="00E52E64" w:rsidRPr="002C3085" w14:paraId="0C2F4545" w14:textId="77777777" w:rsidTr="00A827AD">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4D44D2DB"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459FACA" w14:textId="02033B4B"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(0.175)</w:t>
            </w:r>
          </w:p>
        </w:tc>
        <w:tc>
          <w:tcPr>
            <w:tcW w:w="1167" w:type="dxa"/>
            <w:tcBorders>
              <w:left w:val="single" w:sz="8" w:space="0" w:color="auto"/>
              <w:bottom w:val="single" w:sz="4" w:space="0" w:color="BFBFBF" w:themeColor="background1" w:themeShade="BF"/>
              <w:right w:val="single" w:sz="8" w:space="0" w:color="auto"/>
            </w:tcBorders>
          </w:tcPr>
          <w:p w14:paraId="6AF7126A" w14:textId="0A33B7B0"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(0.211)</w:t>
            </w:r>
          </w:p>
        </w:tc>
        <w:tc>
          <w:tcPr>
            <w:tcW w:w="1167" w:type="dxa"/>
            <w:tcBorders>
              <w:left w:val="single" w:sz="8" w:space="0" w:color="auto"/>
              <w:bottom w:val="single" w:sz="4" w:space="0" w:color="BFBFBF" w:themeColor="background1" w:themeShade="BF"/>
              <w:right w:val="single" w:sz="8" w:space="0" w:color="auto"/>
            </w:tcBorders>
          </w:tcPr>
          <w:p w14:paraId="238A5017" w14:textId="04D43189"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(0.215)</w:t>
            </w:r>
          </w:p>
        </w:tc>
      </w:tr>
      <w:tr w:rsidR="00E52E64" w:rsidRPr="002C3085" w14:paraId="3EA90E00" w14:textId="77777777" w:rsidTr="00A827AD">
        <w:trPr>
          <w:trHeight w:val="223"/>
          <w:jc w:val="center"/>
        </w:trPr>
        <w:tc>
          <w:tcPr>
            <w:tcW w:w="3280" w:type="dxa"/>
            <w:tcBorders>
              <w:left w:val="single" w:sz="8" w:space="0" w:color="auto"/>
              <w:right w:val="single" w:sz="4" w:space="0" w:color="auto"/>
            </w:tcBorders>
            <w:shd w:val="clear" w:color="auto" w:fill="auto"/>
            <w:vAlign w:val="center"/>
          </w:tcPr>
          <w:p w14:paraId="0C81236A" w14:textId="0C849246"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Number of Attacks</w:t>
            </w:r>
          </w:p>
        </w:tc>
        <w:tc>
          <w:tcPr>
            <w:tcW w:w="1167" w:type="dxa"/>
            <w:tcBorders>
              <w:left w:val="single" w:sz="8" w:space="0" w:color="auto"/>
              <w:right w:val="single" w:sz="8" w:space="0" w:color="auto"/>
            </w:tcBorders>
          </w:tcPr>
          <w:p w14:paraId="51384797" w14:textId="5E033FCB"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right w:val="single" w:sz="8" w:space="0" w:color="auto"/>
            </w:tcBorders>
          </w:tcPr>
          <w:p w14:paraId="771F3A87" w14:textId="7D1A9681"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0.003***</w:t>
            </w:r>
          </w:p>
        </w:tc>
        <w:tc>
          <w:tcPr>
            <w:tcW w:w="1167" w:type="dxa"/>
            <w:tcBorders>
              <w:left w:val="single" w:sz="8" w:space="0" w:color="auto"/>
              <w:right w:val="single" w:sz="8" w:space="0" w:color="auto"/>
            </w:tcBorders>
          </w:tcPr>
          <w:p w14:paraId="0415429C" w14:textId="5B7CFE5A"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0.003***</w:t>
            </w:r>
          </w:p>
        </w:tc>
      </w:tr>
      <w:tr w:rsidR="00E52E64" w:rsidRPr="002C3085" w14:paraId="278FDA44" w14:textId="77777777" w:rsidTr="009C746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768AD9BB"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47CFE2EE" w14:textId="5CDDDBD6"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0D419204" w14:textId="000CBC37"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(0.001)</w:t>
            </w:r>
          </w:p>
        </w:tc>
        <w:tc>
          <w:tcPr>
            <w:tcW w:w="1167" w:type="dxa"/>
            <w:tcBorders>
              <w:left w:val="single" w:sz="8" w:space="0" w:color="auto"/>
              <w:bottom w:val="single" w:sz="4" w:space="0" w:color="D9D9D9" w:themeColor="background1" w:themeShade="D9"/>
              <w:right w:val="single" w:sz="8" w:space="0" w:color="auto"/>
            </w:tcBorders>
          </w:tcPr>
          <w:p w14:paraId="278B56DB" w14:textId="7FC8EFC4"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(0.001)</w:t>
            </w:r>
          </w:p>
        </w:tc>
      </w:tr>
      <w:tr w:rsidR="00E52E64" w:rsidRPr="002C3085" w14:paraId="15A12556" w14:textId="77777777" w:rsidTr="009C746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54B519D9" w14:textId="54EC4698"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Number of Kills</w:t>
            </w:r>
          </w:p>
        </w:tc>
        <w:tc>
          <w:tcPr>
            <w:tcW w:w="1167" w:type="dxa"/>
            <w:tcBorders>
              <w:top w:val="single" w:sz="4" w:space="0" w:color="BFBFBF" w:themeColor="background1" w:themeShade="BF"/>
              <w:left w:val="single" w:sz="8" w:space="0" w:color="auto"/>
              <w:right w:val="single" w:sz="8" w:space="0" w:color="auto"/>
            </w:tcBorders>
          </w:tcPr>
          <w:p w14:paraId="42AD8E0C" w14:textId="4647970E"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172F31A3" w14:textId="039D4C72" w:rsidR="00E52E64" w:rsidRPr="00CB47EB"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-0.00003</w:t>
            </w:r>
          </w:p>
        </w:tc>
        <w:tc>
          <w:tcPr>
            <w:tcW w:w="1167" w:type="dxa"/>
            <w:tcBorders>
              <w:top w:val="single" w:sz="4" w:space="0" w:color="D9D9D9" w:themeColor="background1" w:themeShade="D9"/>
              <w:left w:val="single" w:sz="8" w:space="0" w:color="auto"/>
              <w:right w:val="single" w:sz="8" w:space="0" w:color="auto"/>
            </w:tcBorders>
          </w:tcPr>
          <w:p w14:paraId="088FF470" w14:textId="5AA34210"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-0.00003</w:t>
            </w:r>
          </w:p>
        </w:tc>
      </w:tr>
      <w:tr w:rsidR="00E52E64" w:rsidRPr="002C3085" w14:paraId="41419C6F" w14:textId="77777777" w:rsidTr="00A827AD">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62221401"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50665A4E" w14:textId="5823FB50"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01A34A6A" w14:textId="448A6950" w:rsidR="00E52E64" w:rsidRPr="00CB47EB"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(0.00003)</w:t>
            </w:r>
          </w:p>
        </w:tc>
        <w:tc>
          <w:tcPr>
            <w:tcW w:w="1167" w:type="dxa"/>
            <w:tcBorders>
              <w:left w:val="single" w:sz="8" w:space="0" w:color="auto"/>
              <w:bottom w:val="single" w:sz="4" w:space="0" w:color="BFBFBF" w:themeColor="background1" w:themeShade="BF"/>
              <w:right w:val="single" w:sz="8" w:space="0" w:color="auto"/>
            </w:tcBorders>
          </w:tcPr>
          <w:p w14:paraId="706A8372" w14:textId="27425BAE"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(0.00003)</w:t>
            </w:r>
          </w:p>
        </w:tc>
      </w:tr>
      <w:tr w:rsidR="00E52E64" w:rsidRPr="002C3085" w14:paraId="5B909386" w14:textId="77777777" w:rsidTr="009C746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2E5BF3FF" w14:textId="4A275D28"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 xml:space="preserve">Number of Demonstrations </w:t>
            </w:r>
          </w:p>
        </w:tc>
        <w:tc>
          <w:tcPr>
            <w:tcW w:w="1167" w:type="dxa"/>
            <w:tcBorders>
              <w:top w:val="single" w:sz="4" w:space="0" w:color="BFBFBF" w:themeColor="background1" w:themeShade="BF"/>
              <w:left w:val="single" w:sz="8" w:space="0" w:color="auto"/>
              <w:right w:val="single" w:sz="8" w:space="0" w:color="auto"/>
            </w:tcBorders>
          </w:tcPr>
          <w:p w14:paraId="18AC3ADB" w14:textId="776D158F"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225AA666" w14:textId="0CF6F687"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0.035</w:t>
            </w:r>
          </w:p>
        </w:tc>
        <w:tc>
          <w:tcPr>
            <w:tcW w:w="1167" w:type="dxa"/>
            <w:tcBorders>
              <w:top w:val="single" w:sz="4" w:space="0" w:color="BFBFBF" w:themeColor="background1" w:themeShade="BF"/>
              <w:left w:val="single" w:sz="8" w:space="0" w:color="auto"/>
              <w:right w:val="single" w:sz="8" w:space="0" w:color="auto"/>
            </w:tcBorders>
          </w:tcPr>
          <w:p w14:paraId="0AAE4B6F" w14:textId="37C3F203"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0.034</w:t>
            </w:r>
          </w:p>
        </w:tc>
      </w:tr>
      <w:tr w:rsidR="00E52E64" w:rsidRPr="002C3085" w14:paraId="3107D162" w14:textId="77777777" w:rsidTr="009C746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54787058" w14:textId="632DA75D"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(liberal estimate)</w:t>
            </w:r>
          </w:p>
        </w:tc>
        <w:tc>
          <w:tcPr>
            <w:tcW w:w="1167" w:type="dxa"/>
            <w:tcBorders>
              <w:left w:val="single" w:sz="8" w:space="0" w:color="auto"/>
              <w:bottom w:val="single" w:sz="4" w:space="0" w:color="BFBFBF" w:themeColor="background1" w:themeShade="BF"/>
              <w:right w:val="single" w:sz="8" w:space="0" w:color="auto"/>
            </w:tcBorders>
          </w:tcPr>
          <w:p w14:paraId="2B7AB2B1" w14:textId="099F2D79"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1D25F829" w14:textId="795C5FD9"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(0.077)</w:t>
            </w:r>
          </w:p>
        </w:tc>
        <w:tc>
          <w:tcPr>
            <w:tcW w:w="1167" w:type="dxa"/>
            <w:tcBorders>
              <w:left w:val="single" w:sz="8" w:space="0" w:color="auto"/>
              <w:bottom w:val="single" w:sz="4" w:space="0" w:color="BFBFBF" w:themeColor="background1" w:themeShade="BF"/>
              <w:right w:val="single" w:sz="8" w:space="0" w:color="auto"/>
            </w:tcBorders>
          </w:tcPr>
          <w:p w14:paraId="54ADF7CA" w14:textId="65A29EBB"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(0.079)</w:t>
            </w:r>
          </w:p>
        </w:tc>
      </w:tr>
      <w:tr w:rsidR="00E52E64" w:rsidRPr="002C3085" w14:paraId="727E00E3" w14:textId="77777777" w:rsidTr="009C746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13F85DA4" w14:textId="18C9B912"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hAnsi="Garamond" w:cs="Times New Roman"/>
                <w:color w:val="000000" w:themeColor="text1"/>
                <w:sz w:val="18"/>
                <w:szCs w:val="18"/>
              </w:rPr>
              <w:t xml:space="preserve">Conflict Duration </w:t>
            </w:r>
          </w:p>
        </w:tc>
        <w:tc>
          <w:tcPr>
            <w:tcW w:w="1167" w:type="dxa"/>
            <w:tcBorders>
              <w:top w:val="single" w:sz="4" w:space="0" w:color="BFBFBF" w:themeColor="background1" w:themeShade="BF"/>
              <w:left w:val="single" w:sz="8" w:space="0" w:color="auto"/>
              <w:right w:val="single" w:sz="8" w:space="0" w:color="auto"/>
            </w:tcBorders>
          </w:tcPr>
          <w:p w14:paraId="3A2D2988" w14:textId="4D666231"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-0.016***</w:t>
            </w:r>
          </w:p>
        </w:tc>
        <w:tc>
          <w:tcPr>
            <w:tcW w:w="1167" w:type="dxa"/>
            <w:tcBorders>
              <w:top w:val="single" w:sz="4" w:space="0" w:color="BFBFBF" w:themeColor="background1" w:themeShade="BF"/>
              <w:left w:val="single" w:sz="8" w:space="0" w:color="auto"/>
              <w:right w:val="single" w:sz="8" w:space="0" w:color="auto"/>
            </w:tcBorders>
          </w:tcPr>
          <w:p w14:paraId="719F0EC9" w14:textId="67D5FA9F"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-0.020***</w:t>
            </w:r>
          </w:p>
        </w:tc>
        <w:tc>
          <w:tcPr>
            <w:tcW w:w="1167" w:type="dxa"/>
            <w:tcBorders>
              <w:top w:val="single" w:sz="4" w:space="0" w:color="BFBFBF" w:themeColor="background1" w:themeShade="BF"/>
              <w:left w:val="single" w:sz="8" w:space="0" w:color="auto"/>
              <w:right w:val="single" w:sz="8" w:space="0" w:color="auto"/>
            </w:tcBorders>
          </w:tcPr>
          <w:p w14:paraId="7E0720B0" w14:textId="2AB054C3"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-0.020***</w:t>
            </w:r>
          </w:p>
        </w:tc>
      </w:tr>
      <w:tr w:rsidR="00E52E64" w:rsidRPr="002C3085" w14:paraId="7E804AF7" w14:textId="77777777" w:rsidTr="009C746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66F4F588"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5E7C3FFD" w14:textId="10658BAB"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(0.004)</w:t>
            </w:r>
          </w:p>
        </w:tc>
        <w:tc>
          <w:tcPr>
            <w:tcW w:w="1167" w:type="dxa"/>
            <w:tcBorders>
              <w:left w:val="single" w:sz="8" w:space="0" w:color="auto"/>
              <w:bottom w:val="single" w:sz="4" w:space="0" w:color="BFBFBF" w:themeColor="background1" w:themeShade="BF"/>
              <w:right w:val="single" w:sz="8" w:space="0" w:color="auto"/>
            </w:tcBorders>
          </w:tcPr>
          <w:p w14:paraId="5FAFC817" w14:textId="16FC8A18"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c>
          <w:tcPr>
            <w:tcW w:w="1167" w:type="dxa"/>
            <w:tcBorders>
              <w:left w:val="single" w:sz="8" w:space="0" w:color="auto"/>
              <w:bottom w:val="single" w:sz="4" w:space="0" w:color="BFBFBF" w:themeColor="background1" w:themeShade="BF"/>
              <w:right w:val="single" w:sz="8" w:space="0" w:color="auto"/>
            </w:tcBorders>
          </w:tcPr>
          <w:p w14:paraId="759C0BDE" w14:textId="117B3D78"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r>
      <w:tr w:rsidR="00E52E64" w:rsidRPr="002C3085" w14:paraId="23A80351" w14:textId="77777777" w:rsidTr="009C746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3B8CA8E8" w14:textId="3D73322A"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hAnsi="Garamond" w:cs="Times New Roman"/>
                <w:color w:val="000000" w:themeColor="text1"/>
                <w:sz w:val="18"/>
                <w:szCs w:val="18"/>
              </w:rPr>
              <w:t>Size (logged)</w:t>
            </w:r>
          </w:p>
        </w:tc>
        <w:tc>
          <w:tcPr>
            <w:tcW w:w="1167" w:type="dxa"/>
            <w:tcBorders>
              <w:top w:val="single" w:sz="4" w:space="0" w:color="BFBFBF" w:themeColor="background1" w:themeShade="BF"/>
              <w:left w:val="single" w:sz="8" w:space="0" w:color="auto"/>
              <w:right w:val="single" w:sz="8" w:space="0" w:color="auto"/>
            </w:tcBorders>
          </w:tcPr>
          <w:p w14:paraId="1E38AC6B" w14:textId="0424E8C7"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0.243***</w:t>
            </w:r>
          </w:p>
        </w:tc>
        <w:tc>
          <w:tcPr>
            <w:tcW w:w="1167" w:type="dxa"/>
            <w:tcBorders>
              <w:top w:val="single" w:sz="4" w:space="0" w:color="BFBFBF" w:themeColor="background1" w:themeShade="BF"/>
              <w:left w:val="single" w:sz="8" w:space="0" w:color="auto"/>
              <w:right w:val="single" w:sz="8" w:space="0" w:color="auto"/>
            </w:tcBorders>
          </w:tcPr>
          <w:p w14:paraId="7F3B3A11" w14:textId="714A7682"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0.153***</w:t>
            </w:r>
          </w:p>
        </w:tc>
        <w:tc>
          <w:tcPr>
            <w:tcW w:w="1167" w:type="dxa"/>
            <w:tcBorders>
              <w:top w:val="single" w:sz="4" w:space="0" w:color="BFBFBF" w:themeColor="background1" w:themeShade="BF"/>
              <w:left w:val="single" w:sz="8" w:space="0" w:color="auto"/>
              <w:right w:val="single" w:sz="8" w:space="0" w:color="auto"/>
            </w:tcBorders>
          </w:tcPr>
          <w:p w14:paraId="1E2F9D08" w14:textId="3FF1F105"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0.151***</w:t>
            </w:r>
          </w:p>
        </w:tc>
      </w:tr>
      <w:tr w:rsidR="00E52E64" w:rsidRPr="002C3085" w14:paraId="72C479BB" w14:textId="77777777" w:rsidTr="009C746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7F93F1DF"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9B2E1BC" w14:textId="02DD2CEC"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(0.038)</w:t>
            </w:r>
          </w:p>
        </w:tc>
        <w:tc>
          <w:tcPr>
            <w:tcW w:w="1167" w:type="dxa"/>
            <w:tcBorders>
              <w:left w:val="single" w:sz="8" w:space="0" w:color="auto"/>
              <w:bottom w:val="single" w:sz="4" w:space="0" w:color="BFBFBF" w:themeColor="background1" w:themeShade="BF"/>
              <w:right w:val="single" w:sz="8" w:space="0" w:color="auto"/>
            </w:tcBorders>
          </w:tcPr>
          <w:p w14:paraId="0E8ACE87" w14:textId="50B1577B"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(0.039)</w:t>
            </w:r>
          </w:p>
        </w:tc>
        <w:tc>
          <w:tcPr>
            <w:tcW w:w="1167" w:type="dxa"/>
            <w:tcBorders>
              <w:left w:val="single" w:sz="8" w:space="0" w:color="auto"/>
              <w:bottom w:val="single" w:sz="4" w:space="0" w:color="BFBFBF" w:themeColor="background1" w:themeShade="BF"/>
              <w:right w:val="single" w:sz="8" w:space="0" w:color="auto"/>
            </w:tcBorders>
          </w:tcPr>
          <w:p w14:paraId="7E21D3BA" w14:textId="18423A9A"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(0.040)</w:t>
            </w:r>
          </w:p>
        </w:tc>
      </w:tr>
      <w:tr w:rsidR="00E52E64" w:rsidRPr="002C3085" w14:paraId="110019E2" w14:textId="77777777" w:rsidTr="009C746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28F8705C" w14:textId="0758419D"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Anti-System</w:t>
            </w:r>
          </w:p>
        </w:tc>
        <w:tc>
          <w:tcPr>
            <w:tcW w:w="1167" w:type="dxa"/>
            <w:tcBorders>
              <w:top w:val="single" w:sz="4" w:space="0" w:color="BFBFBF" w:themeColor="background1" w:themeShade="BF"/>
              <w:left w:val="single" w:sz="8" w:space="0" w:color="auto"/>
              <w:right w:val="single" w:sz="8" w:space="0" w:color="auto"/>
            </w:tcBorders>
          </w:tcPr>
          <w:p w14:paraId="5DFB31FE" w14:textId="6891F2D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08B9BC70" w14:textId="3E75E612"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0.113</w:t>
            </w:r>
          </w:p>
        </w:tc>
        <w:tc>
          <w:tcPr>
            <w:tcW w:w="1167" w:type="dxa"/>
            <w:tcBorders>
              <w:top w:val="single" w:sz="4" w:space="0" w:color="BFBFBF" w:themeColor="background1" w:themeShade="BF"/>
              <w:left w:val="single" w:sz="8" w:space="0" w:color="auto"/>
              <w:right w:val="single" w:sz="8" w:space="0" w:color="auto"/>
            </w:tcBorders>
          </w:tcPr>
          <w:p w14:paraId="587EBC06" w14:textId="77777777" w:rsidR="00E52E64" w:rsidRPr="002C3085" w:rsidRDefault="00E52E64" w:rsidP="00E52E64">
            <w:pPr>
              <w:spacing w:before="2" w:after="2"/>
              <w:jc w:val="center"/>
              <w:rPr>
                <w:rFonts w:ascii="Garamond" w:hAnsi="Garamond" w:cs="Times New Roman"/>
                <w:color w:val="000000" w:themeColor="text1"/>
                <w:sz w:val="18"/>
                <w:szCs w:val="18"/>
              </w:rPr>
            </w:pPr>
          </w:p>
        </w:tc>
      </w:tr>
      <w:tr w:rsidR="00E52E64" w:rsidRPr="002C3085" w14:paraId="6589FB32" w14:textId="77777777" w:rsidTr="009C746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4BEDB590"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795B3392" w14:textId="38A2243D"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3AD65536" w14:textId="4C0818F4"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(0.209)</w:t>
            </w:r>
          </w:p>
        </w:tc>
        <w:tc>
          <w:tcPr>
            <w:tcW w:w="1167" w:type="dxa"/>
            <w:tcBorders>
              <w:left w:val="single" w:sz="8" w:space="0" w:color="auto"/>
              <w:bottom w:val="single" w:sz="4" w:space="0" w:color="BFBFBF" w:themeColor="background1" w:themeShade="BF"/>
              <w:right w:val="single" w:sz="8" w:space="0" w:color="auto"/>
            </w:tcBorders>
          </w:tcPr>
          <w:p w14:paraId="4B8FC51E" w14:textId="77777777" w:rsidR="00E52E64" w:rsidRPr="002C3085" w:rsidRDefault="00E52E64" w:rsidP="00E52E64">
            <w:pPr>
              <w:spacing w:before="2" w:after="2"/>
              <w:jc w:val="center"/>
              <w:rPr>
                <w:rFonts w:ascii="Garamond" w:hAnsi="Garamond" w:cs="Times New Roman"/>
                <w:color w:val="000000" w:themeColor="text1"/>
                <w:sz w:val="18"/>
                <w:szCs w:val="18"/>
              </w:rPr>
            </w:pPr>
          </w:p>
        </w:tc>
      </w:tr>
      <w:tr w:rsidR="00E52E64" w:rsidRPr="002C3085" w14:paraId="315C2C18" w14:textId="77777777" w:rsidTr="00E52E64">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734ADE7D" w14:textId="1BE9580A"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Separate</w:t>
            </w:r>
          </w:p>
        </w:tc>
        <w:tc>
          <w:tcPr>
            <w:tcW w:w="1167" w:type="dxa"/>
            <w:tcBorders>
              <w:top w:val="single" w:sz="4" w:space="0" w:color="BFBFBF" w:themeColor="background1" w:themeShade="BF"/>
              <w:left w:val="single" w:sz="8" w:space="0" w:color="auto"/>
              <w:right w:val="single" w:sz="8" w:space="0" w:color="auto"/>
            </w:tcBorders>
          </w:tcPr>
          <w:p w14:paraId="1A4667AF" w14:textId="3F5510BA"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0.163</w:t>
            </w:r>
          </w:p>
        </w:tc>
        <w:tc>
          <w:tcPr>
            <w:tcW w:w="1167" w:type="dxa"/>
            <w:tcBorders>
              <w:top w:val="single" w:sz="4" w:space="0" w:color="BFBFBF" w:themeColor="background1" w:themeShade="BF"/>
              <w:left w:val="single" w:sz="8" w:space="0" w:color="auto"/>
              <w:right w:val="single" w:sz="8" w:space="0" w:color="auto"/>
            </w:tcBorders>
          </w:tcPr>
          <w:p w14:paraId="1A046B3C"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36929B4A" w14:textId="3FCED779"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r>
      <w:tr w:rsidR="00E52E64" w:rsidRPr="002C3085" w14:paraId="7EAA1586" w14:textId="77777777" w:rsidTr="00E52E64">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38144FC3"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7E44CAC5" w14:textId="793CA6BB"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(0.250)</w:t>
            </w:r>
          </w:p>
        </w:tc>
        <w:tc>
          <w:tcPr>
            <w:tcW w:w="1167" w:type="dxa"/>
            <w:tcBorders>
              <w:left w:val="single" w:sz="8" w:space="0" w:color="auto"/>
              <w:bottom w:val="single" w:sz="4" w:space="0" w:color="BFBFBF" w:themeColor="background1" w:themeShade="BF"/>
              <w:right w:val="single" w:sz="8" w:space="0" w:color="auto"/>
            </w:tcBorders>
          </w:tcPr>
          <w:p w14:paraId="3023ED17"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D4B5934" w14:textId="462F3D83"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(0.221)</w:t>
            </w:r>
          </w:p>
        </w:tc>
      </w:tr>
      <w:tr w:rsidR="00E52E64" w:rsidRPr="002C3085" w14:paraId="5F7A92B9" w14:textId="77777777" w:rsidTr="00E52E64">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38F52FF1" w14:textId="61E337B2"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Overthrow</w:t>
            </w:r>
          </w:p>
        </w:tc>
        <w:tc>
          <w:tcPr>
            <w:tcW w:w="1167" w:type="dxa"/>
            <w:tcBorders>
              <w:top w:val="single" w:sz="4" w:space="0" w:color="BFBFBF" w:themeColor="background1" w:themeShade="BF"/>
              <w:left w:val="single" w:sz="8" w:space="0" w:color="auto"/>
              <w:right w:val="single" w:sz="8" w:space="0" w:color="auto"/>
            </w:tcBorders>
          </w:tcPr>
          <w:p w14:paraId="313CF3EA" w14:textId="26D54228"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-0.242</w:t>
            </w:r>
          </w:p>
        </w:tc>
        <w:tc>
          <w:tcPr>
            <w:tcW w:w="1167" w:type="dxa"/>
            <w:tcBorders>
              <w:top w:val="single" w:sz="4" w:space="0" w:color="BFBFBF" w:themeColor="background1" w:themeShade="BF"/>
              <w:left w:val="single" w:sz="8" w:space="0" w:color="auto"/>
              <w:right w:val="single" w:sz="8" w:space="0" w:color="auto"/>
            </w:tcBorders>
          </w:tcPr>
          <w:p w14:paraId="0A6616CD"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09857232" w14:textId="1D57B584"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-0.222</w:t>
            </w:r>
          </w:p>
        </w:tc>
      </w:tr>
      <w:tr w:rsidR="00E52E64" w:rsidRPr="002C3085" w14:paraId="6EA635E5" w14:textId="77777777" w:rsidTr="00E52E64">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7C5BA3A3"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2A19BA6" w14:textId="658E0D77"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(0.280)</w:t>
            </w:r>
          </w:p>
        </w:tc>
        <w:tc>
          <w:tcPr>
            <w:tcW w:w="1167" w:type="dxa"/>
            <w:tcBorders>
              <w:left w:val="single" w:sz="8" w:space="0" w:color="auto"/>
              <w:bottom w:val="single" w:sz="4" w:space="0" w:color="BFBFBF" w:themeColor="background1" w:themeShade="BF"/>
              <w:right w:val="single" w:sz="8" w:space="0" w:color="auto"/>
            </w:tcBorders>
          </w:tcPr>
          <w:p w14:paraId="6CDD1DD2"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79CDFE6B" w14:textId="1ED22C51"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(0.252)</w:t>
            </w:r>
          </w:p>
        </w:tc>
      </w:tr>
      <w:tr w:rsidR="00E52E64" w:rsidRPr="002C3085" w14:paraId="0EC6ED93" w14:textId="77777777" w:rsidTr="00E52E64">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4A3663B3" w14:textId="64DC8D1D"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Expel</w:t>
            </w:r>
          </w:p>
        </w:tc>
        <w:tc>
          <w:tcPr>
            <w:tcW w:w="1167" w:type="dxa"/>
            <w:tcBorders>
              <w:top w:val="single" w:sz="4" w:space="0" w:color="BFBFBF" w:themeColor="background1" w:themeShade="BF"/>
              <w:left w:val="single" w:sz="8" w:space="0" w:color="auto"/>
              <w:right w:val="single" w:sz="8" w:space="0" w:color="auto"/>
            </w:tcBorders>
          </w:tcPr>
          <w:p w14:paraId="239BB51A" w14:textId="15A77183"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-0.039</w:t>
            </w:r>
          </w:p>
        </w:tc>
        <w:tc>
          <w:tcPr>
            <w:tcW w:w="1167" w:type="dxa"/>
            <w:tcBorders>
              <w:top w:val="single" w:sz="4" w:space="0" w:color="BFBFBF" w:themeColor="background1" w:themeShade="BF"/>
              <w:left w:val="single" w:sz="8" w:space="0" w:color="auto"/>
              <w:right w:val="single" w:sz="8" w:space="0" w:color="auto"/>
            </w:tcBorders>
          </w:tcPr>
          <w:p w14:paraId="277F6F94"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5EE83F08" w14:textId="7FFACFFA"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-0.380</w:t>
            </w:r>
          </w:p>
        </w:tc>
      </w:tr>
      <w:tr w:rsidR="00E52E64" w:rsidRPr="002C3085" w14:paraId="6492247F" w14:textId="77777777" w:rsidTr="00E52E64">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0094E7D0"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B8DCE02" w14:textId="3430AB3B"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(0.436)</w:t>
            </w:r>
          </w:p>
        </w:tc>
        <w:tc>
          <w:tcPr>
            <w:tcW w:w="1167" w:type="dxa"/>
            <w:tcBorders>
              <w:left w:val="single" w:sz="8" w:space="0" w:color="auto"/>
              <w:bottom w:val="single" w:sz="4" w:space="0" w:color="BFBFBF" w:themeColor="background1" w:themeShade="BF"/>
              <w:right w:val="single" w:sz="8" w:space="0" w:color="auto"/>
            </w:tcBorders>
          </w:tcPr>
          <w:p w14:paraId="3A250C74"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3A5B888C" w14:textId="10178D96"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(0.410)</w:t>
            </w:r>
          </w:p>
        </w:tc>
      </w:tr>
      <w:tr w:rsidR="00E52E64" w:rsidRPr="002C3085" w14:paraId="00BF3E91" w14:textId="77777777" w:rsidTr="00E52E64">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56ACD8BF" w14:textId="7C1E8F7C"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Reform</w:t>
            </w:r>
          </w:p>
        </w:tc>
        <w:tc>
          <w:tcPr>
            <w:tcW w:w="1167" w:type="dxa"/>
            <w:tcBorders>
              <w:top w:val="single" w:sz="4" w:space="0" w:color="BFBFBF" w:themeColor="background1" w:themeShade="BF"/>
              <w:left w:val="single" w:sz="8" w:space="0" w:color="auto"/>
              <w:right w:val="single" w:sz="8" w:space="0" w:color="auto"/>
            </w:tcBorders>
          </w:tcPr>
          <w:p w14:paraId="4003F007" w14:textId="4A25CD80"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-0.445</w:t>
            </w:r>
          </w:p>
        </w:tc>
        <w:tc>
          <w:tcPr>
            <w:tcW w:w="1167" w:type="dxa"/>
            <w:tcBorders>
              <w:top w:val="single" w:sz="4" w:space="0" w:color="BFBFBF" w:themeColor="background1" w:themeShade="BF"/>
              <w:left w:val="single" w:sz="8" w:space="0" w:color="auto"/>
              <w:right w:val="single" w:sz="8" w:space="0" w:color="auto"/>
            </w:tcBorders>
          </w:tcPr>
          <w:p w14:paraId="721C11CF"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39E4272A" w14:textId="729F7A12"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-0.320</w:t>
            </w:r>
          </w:p>
        </w:tc>
      </w:tr>
      <w:tr w:rsidR="00E52E64" w:rsidRPr="002C3085" w14:paraId="11E59977" w14:textId="77777777" w:rsidTr="00E52E64">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43CFFF04"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1D771B17" w14:textId="4A5573E1"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(0.380)</w:t>
            </w:r>
          </w:p>
        </w:tc>
        <w:tc>
          <w:tcPr>
            <w:tcW w:w="1167" w:type="dxa"/>
            <w:tcBorders>
              <w:left w:val="single" w:sz="8" w:space="0" w:color="auto"/>
              <w:bottom w:val="single" w:sz="4" w:space="0" w:color="BFBFBF" w:themeColor="background1" w:themeShade="BF"/>
              <w:right w:val="single" w:sz="8" w:space="0" w:color="auto"/>
            </w:tcBorders>
          </w:tcPr>
          <w:p w14:paraId="7D57101A"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1011B1FB" w14:textId="072CF7CA"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(0.345)</w:t>
            </w:r>
          </w:p>
        </w:tc>
      </w:tr>
      <w:tr w:rsidR="00E52E64" w:rsidRPr="002C3085" w14:paraId="6AE22BDB" w14:textId="77777777" w:rsidTr="00E52E64">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61F140DE" w14:textId="3B739536" w:rsidR="00E52E64" w:rsidRPr="002C3085" w:rsidRDefault="00E52E64" w:rsidP="00E52E64">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Counter Revolution</w:t>
            </w:r>
          </w:p>
        </w:tc>
        <w:tc>
          <w:tcPr>
            <w:tcW w:w="1167" w:type="dxa"/>
            <w:tcBorders>
              <w:top w:val="single" w:sz="4" w:space="0" w:color="BFBFBF" w:themeColor="background1" w:themeShade="BF"/>
              <w:left w:val="single" w:sz="8" w:space="0" w:color="auto"/>
              <w:right w:val="single" w:sz="8" w:space="0" w:color="auto"/>
            </w:tcBorders>
          </w:tcPr>
          <w:p w14:paraId="7F526454" w14:textId="4B4B6577"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0.827</w:t>
            </w:r>
          </w:p>
        </w:tc>
        <w:tc>
          <w:tcPr>
            <w:tcW w:w="1167" w:type="dxa"/>
            <w:tcBorders>
              <w:top w:val="single" w:sz="4" w:space="0" w:color="BFBFBF" w:themeColor="background1" w:themeShade="BF"/>
              <w:left w:val="single" w:sz="8" w:space="0" w:color="auto"/>
              <w:right w:val="single" w:sz="8" w:space="0" w:color="auto"/>
            </w:tcBorders>
          </w:tcPr>
          <w:p w14:paraId="16DFE8FF"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26FA497E" w14:textId="632AC218"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0.469</w:t>
            </w:r>
          </w:p>
        </w:tc>
      </w:tr>
      <w:tr w:rsidR="00E52E64" w:rsidRPr="002C3085" w14:paraId="701375C4" w14:textId="77777777" w:rsidTr="00E52E64">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01B95C89"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3F1F9D81" w14:textId="261D8246"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(0.480)</w:t>
            </w:r>
          </w:p>
        </w:tc>
        <w:tc>
          <w:tcPr>
            <w:tcW w:w="1167" w:type="dxa"/>
            <w:tcBorders>
              <w:left w:val="single" w:sz="8" w:space="0" w:color="auto"/>
              <w:bottom w:val="single" w:sz="4" w:space="0" w:color="BFBFBF" w:themeColor="background1" w:themeShade="BF"/>
              <w:right w:val="single" w:sz="8" w:space="0" w:color="auto"/>
            </w:tcBorders>
          </w:tcPr>
          <w:p w14:paraId="3AEA3E60" w14:textId="77777777" w:rsidR="00E52E64" w:rsidRPr="002C3085" w:rsidRDefault="00E52E64" w:rsidP="00E52E64">
            <w:pPr>
              <w:spacing w:before="2" w:after="2"/>
              <w:jc w:val="center"/>
              <w:rPr>
                <w:rFonts w:ascii="Garamond"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4767B18E" w14:textId="0E8BC7D6"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(0.452)</w:t>
            </w:r>
          </w:p>
        </w:tc>
      </w:tr>
      <w:tr w:rsidR="00E52E64" w:rsidRPr="002C3085" w14:paraId="3C5D8E29" w14:textId="77777777" w:rsidTr="00A827AD">
        <w:trPr>
          <w:trHeight w:val="223"/>
          <w:jc w:val="center"/>
        </w:trPr>
        <w:tc>
          <w:tcPr>
            <w:tcW w:w="3280" w:type="dxa"/>
            <w:tcBorders>
              <w:left w:val="single" w:sz="8" w:space="0" w:color="auto"/>
              <w:right w:val="single" w:sz="4" w:space="0" w:color="auto"/>
            </w:tcBorders>
            <w:shd w:val="clear" w:color="auto" w:fill="auto"/>
            <w:vAlign w:val="center"/>
          </w:tcPr>
          <w:p w14:paraId="56652A84" w14:textId="77777777"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Adversary Polity</w:t>
            </w:r>
          </w:p>
        </w:tc>
        <w:tc>
          <w:tcPr>
            <w:tcW w:w="1167" w:type="dxa"/>
            <w:tcBorders>
              <w:left w:val="single" w:sz="8" w:space="0" w:color="auto"/>
              <w:right w:val="single" w:sz="8" w:space="0" w:color="auto"/>
            </w:tcBorders>
          </w:tcPr>
          <w:p w14:paraId="021CDE1A" w14:textId="6D237084"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-0.010</w:t>
            </w:r>
          </w:p>
        </w:tc>
        <w:tc>
          <w:tcPr>
            <w:tcW w:w="1167" w:type="dxa"/>
            <w:tcBorders>
              <w:left w:val="single" w:sz="8" w:space="0" w:color="auto"/>
              <w:right w:val="single" w:sz="8" w:space="0" w:color="auto"/>
            </w:tcBorders>
          </w:tcPr>
          <w:p w14:paraId="28813E40" w14:textId="6DB22F5D"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-0.010</w:t>
            </w:r>
          </w:p>
        </w:tc>
        <w:tc>
          <w:tcPr>
            <w:tcW w:w="1167" w:type="dxa"/>
            <w:tcBorders>
              <w:left w:val="single" w:sz="8" w:space="0" w:color="auto"/>
              <w:right w:val="single" w:sz="8" w:space="0" w:color="auto"/>
            </w:tcBorders>
          </w:tcPr>
          <w:p w14:paraId="013DD694" w14:textId="237E2580"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-0.008</w:t>
            </w:r>
          </w:p>
        </w:tc>
      </w:tr>
      <w:tr w:rsidR="00E52E64" w:rsidRPr="002C3085" w14:paraId="5533158A" w14:textId="77777777" w:rsidTr="00A827AD">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6C237CAE"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287316F3" w14:textId="3C963AA5"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c>
          <w:tcPr>
            <w:tcW w:w="1167" w:type="dxa"/>
            <w:tcBorders>
              <w:left w:val="single" w:sz="8" w:space="0" w:color="auto"/>
              <w:bottom w:val="single" w:sz="4" w:space="0" w:color="BFBFBF" w:themeColor="background1" w:themeShade="BF"/>
              <w:right w:val="single" w:sz="8" w:space="0" w:color="auto"/>
            </w:tcBorders>
          </w:tcPr>
          <w:p w14:paraId="624425F1" w14:textId="67D0041C"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c>
          <w:tcPr>
            <w:tcW w:w="1167" w:type="dxa"/>
            <w:tcBorders>
              <w:left w:val="single" w:sz="8" w:space="0" w:color="auto"/>
              <w:bottom w:val="single" w:sz="4" w:space="0" w:color="BFBFBF" w:themeColor="background1" w:themeShade="BF"/>
              <w:right w:val="single" w:sz="8" w:space="0" w:color="auto"/>
            </w:tcBorders>
          </w:tcPr>
          <w:p w14:paraId="6B707B32" w14:textId="4DAE19CA" w:rsidR="00E52E64" w:rsidRPr="002C3085" w:rsidRDefault="005F4339"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(0.005)</w:t>
            </w:r>
          </w:p>
        </w:tc>
      </w:tr>
      <w:tr w:rsidR="00E52E64" w:rsidRPr="002C3085" w14:paraId="1E8BB827" w14:textId="77777777" w:rsidTr="00A827AD">
        <w:trPr>
          <w:trHeight w:val="223"/>
          <w:jc w:val="center"/>
        </w:trPr>
        <w:tc>
          <w:tcPr>
            <w:tcW w:w="3280" w:type="dxa"/>
            <w:tcBorders>
              <w:top w:val="single" w:sz="4" w:space="0" w:color="BFBFBF" w:themeColor="background1" w:themeShade="BF"/>
              <w:left w:val="single" w:sz="8" w:space="0" w:color="auto"/>
              <w:bottom w:val="nil"/>
              <w:right w:val="single" w:sz="4" w:space="0" w:color="auto"/>
            </w:tcBorders>
            <w:shd w:val="clear" w:color="auto" w:fill="auto"/>
            <w:vAlign w:val="center"/>
          </w:tcPr>
          <w:p w14:paraId="23CE2A06" w14:textId="77777777" w:rsidR="00E52E64" w:rsidRPr="002C3085" w:rsidRDefault="00E52E64" w:rsidP="00E52E64">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Constant</w:t>
            </w:r>
          </w:p>
        </w:tc>
        <w:tc>
          <w:tcPr>
            <w:tcW w:w="1167" w:type="dxa"/>
            <w:tcBorders>
              <w:top w:val="single" w:sz="4" w:space="0" w:color="BFBFBF" w:themeColor="background1" w:themeShade="BF"/>
              <w:left w:val="single" w:sz="8" w:space="0" w:color="auto"/>
              <w:bottom w:val="nil"/>
              <w:right w:val="single" w:sz="8" w:space="0" w:color="auto"/>
            </w:tcBorders>
          </w:tcPr>
          <w:p w14:paraId="372EE852" w14:textId="6A548FAD"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2.852***</w:t>
            </w:r>
          </w:p>
        </w:tc>
        <w:tc>
          <w:tcPr>
            <w:tcW w:w="1167" w:type="dxa"/>
            <w:tcBorders>
              <w:top w:val="single" w:sz="4" w:space="0" w:color="BFBFBF" w:themeColor="background1" w:themeShade="BF"/>
              <w:left w:val="single" w:sz="8" w:space="0" w:color="auto"/>
              <w:bottom w:val="nil"/>
              <w:right w:val="single" w:sz="8" w:space="0" w:color="auto"/>
            </w:tcBorders>
          </w:tcPr>
          <w:p w14:paraId="1D9357D9" w14:textId="323A93CB"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2.852***</w:t>
            </w:r>
          </w:p>
        </w:tc>
        <w:tc>
          <w:tcPr>
            <w:tcW w:w="1167" w:type="dxa"/>
            <w:tcBorders>
              <w:top w:val="single" w:sz="4" w:space="0" w:color="BFBFBF" w:themeColor="background1" w:themeShade="BF"/>
              <w:left w:val="single" w:sz="8" w:space="0" w:color="auto"/>
              <w:bottom w:val="nil"/>
              <w:right w:val="single" w:sz="8" w:space="0" w:color="auto"/>
            </w:tcBorders>
          </w:tcPr>
          <w:p w14:paraId="389DF34E" w14:textId="2B204648"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3.084***</w:t>
            </w:r>
          </w:p>
        </w:tc>
      </w:tr>
      <w:tr w:rsidR="00E52E64" w:rsidRPr="002C3085" w14:paraId="64DAC6CD" w14:textId="77777777" w:rsidTr="00A827AD">
        <w:trPr>
          <w:trHeight w:val="223"/>
          <w:jc w:val="center"/>
        </w:trPr>
        <w:tc>
          <w:tcPr>
            <w:tcW w:w="3280" w:type="dxa"/>
            <w:tcBorders>
              <w:top w:val="nil"/>
              <w:left w:val="single" w:sz="8" w:space="0" w:color="auto"/>
              <w:bottom w:val="single" w:sz="8" w:space="0" w:color="auto"/>
              <w:right w:val="single" w:sz="4" w:space="0" w:color="auto"/>
            </w:tcBorders>
            <w:shd w:val="clear" w:color="auto" w:fill="auto"/>
            <w:vAlign w:val="center"/>
          </w:tcPr>
          <w:p w14:paraId="71246836" w14:textId="77777777" w:rsidR="00E52E64" w:rsidRPr="002C3085" w:rsidRDefault="00E52E64" w:rsidP="00E52E64">
            <w:pPr>
              <w:spacing w:before="2" w:after="2"/>
              <w:rPr>
                <w:rFonts w:ascii="Garamond" w:eastAsia="Times New Roman" w:hAnsi="Garamond" w:cs="Times New Roman"/>
                <w:color w:val="000000" w:themeColor="text1"/>
                <w:sz w:val="18"/>
                <w:szCs w:val="18"/>
              </w:rPr>
            </w:pPr>
          </w:p>
        </w:tc>
        <w:tc>
          <w:tcPr>
            <w:tcW w:w="1167" w:type="dxa"/>
            <w:tcBorders>
              <w:top w:val="nil"/>
              <w:left w:val="single" w:sz="8" w:space="0" w:color="auto"/>
              <w:bottom w:val="single" w:sz="8" w:space="0" w:color="auto"/>
              <w:right w:val="single" w:sz="8" w:space="0" w:color="auto"/>
            </w:tcBorders>
          </w:tcPr>
          <w:p w14:paraId="1CBEDABA" w14:textId="55C35929"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(0.297)</w:t>
            </w:r>
          </w:p>
        </w:tc>
        <w:tc>
          <w:tcPr>
            <w:tcW w:w="1167" w:type="dxa"/>
            <w:tcBorders>
              <w:top w:val="nil"/>
              <w:left w:val="single" w:sz="8" w:space="0" w:color="auto"/>
              <w:bottom w:val="single" w:sz="8" w:space="0" w:color="auto"/>
              <w:right w:val="single" w:sz="8" w:space="0" w:color="auto"/>
            </w:tcBorders>
          </w:tcPr>
          <w:p w14:paraId="60D9D5D4" w14:textId="0C44A2A0" w:rsidR="00E52E64" w:rsidRPr="002C3085" w:rsidRDefault="00E52E64"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(0.297)</w:t>
            </w:r>
          </w:p>
        </w:tc>
        <w:tc>
          <w:tcPr>
            <w:tcW w:w="1167" w:type="dxa"/>
            <w:tcBorders>
              <w:top w:val="nil"/>
              <w:left w:val="single" w:sz="8" w:space="0" w:color="auto"/>
              <w:bottom w:val="single" w:sz="8" w:space="0" w:color="auto"/>
              <w:right w:val="single" w:sz="8" w:space="0" w:color="auto"/>
            </w:tcBorders>
          </w:tcPr>
          <w:p w14:paraId="1FED1211" w14:textId="5C7C5247" w:rsidR="00E52E64" w:rsidRPr="002C3085" w:rsidRDefault="005F4339" w:rsidP="00E52E64">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(0.291)</w:t>
            </w:r>
          </w:p>
        </w:tc>
      </w:tr>
      <w:tr w:rsidR="00E52E64" w:rsidRPr="002C3085" w14:paraId="1F535A2B" w14:textId="77777777" w:rsidTr="00E634AD">
        <w:trPr>
          <w:trHeight w:val="223"/>
          <w:jc w:val="center"/>
        </w:trPr>
        <w:tc>
          <w:tcPr>
            <w:tcW w:w="3280" w:type="dxa"/>
            <w:tcBorders>
              <w:top w:val="nil"/>
              <w:left w:val="single" w:sz="8" w:space="0" w:color="auto"/>
              <w:bottom w:val="nil"/>
              <w:right w:val="single" w:sz="4" w:space="0" w:color="auto"/>
            </w:tcBorders>
            <w:shd w:val="clear" w:color="auto" w:fill="auto"/>
            <w:vAlign w:val="center"/>
          </w:tcPr>
          <w:p w14:paraId="3809A241" w14:textId="77777777" w:rsidR="00E52E64" w:rsidRPr="00130175" w:rsidRDefault="00E52E64" w:rsidP="00E52E64">
            <w:pPr>
              <w:spacing w:before="2" w:after="2"/>
              <w:rPr>
                <w:rFonts w:ascii="Garamond" w:hAnsi="Garamond" w:cs="Times New Roman"/>
                <w:color w:val="000000" w:themeColor="text1"/>
                <w:sz w:val="18"/>
                <w:szCs w:val="18"/>
              </w:rPr>
            </w:pPr>
            <w:r w:rsidRPr="00027AC5">
              <w:rPr>
                <w:rFonts w:ascii="Garamond" w:hAnsi="Garamond"/>
                <w:sz w:val="18"/>
                <w:szCs w:val="18"/>
              </w:rPr>
              <w:t>Observations</w:t>
            </w:r>
          </w:p>
        </w:tc>
        <w:tc>
          <w:tcPr>
            <w:tcW w:w="1167" w:type="dxa"/>
            <w:tcBorders>
              <w:top w:val="nil"/>
              <w:left w:val="single" w:sz="8" w:space="0" w:color="auto"/>
              <w:bottom w:val="nil"/>
              <w:right w:val="single" w:sz="8" w:space="0" w:color="auto"/>
            </w:tcBorders>
            <w:vAlign w:val="center"/>
          </w:tcPr>
          <w:p w14:paraId="64A27426" w14:textId="3C775636"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5189</w:t>
            </w:r>
          </w:p>
        </w:tc>
        <w:tc>
          <w:tcPr>
            <w:tcW w:w="1167" w:type="dxa"/>
            <w:tcBorders>
              <w:top w:val="nil"/>
              <w:left w:val="single" w:sz="8" w:space="0" w:color="auto"/>
              <w:bottom w:val="nil"/>
              <w:right w:val="single" w:sz="8" w:space="0" w:color="auto"/>
            </w:tcBorders>
            <w:vAlign w:val="center"/>
          </w:tcPr>
          <w:p w14:paraId="474EBC28" w14:textId="127FC931"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3723</w:t>
            </w:r>
          </w:p>
        </w:tc>
        <w:tc>
          <w:tcPr>
            <w:tcW w:w="1167" w:type="dxa"/>
            <w:tcBorders>
              <w:top w:val="nil"/>
              <w:left w:val="single" w:sz="8" w:space="0" w:color="auto"/>
              <w:bottom w:val="nil"/>
              <w:right w:val="single" w:sz="8" w:space="0" w:color="auto"/>
            </w:tcBorders>
          </w:tcPr>
          <w:p w14:paraId="32952904" w14:textId="79A4E7E9" w:rsidR="00E52E64" w:rsidRPr="002C3085" w:rsidRDefault="00226ADE"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3723</w:t>
            </w:r>
          </w:p>
        </w:tc>
      </w:tr>
      <w:tr w:rsidR="00E52E64" w:rsidRPr="002C3085" w14:paraId="32524F1A" w14:textId="77777777" w:rsidTr="00E634AD">
        <w:trPr>
          <w:trHeight w:val="223"/>
          <w:jc w:val="center"/>
        </w:trPr>
        <w:tc>
          <w:tcPr>
            <w:tcW w:w="3280" w:type="dxa"/>
            <w:tcBorders>
              <w:left w:val="single" w:sz="8" w:space="0" w:color="auto"/>
              <w:right w:val="single" w:sz="4" w:space="0" w:color="auto"/>
            </w:tcBorders>
            <w:shd w:val="clear" w:color="auto" w:fill="auto"/>
            <w:vAlign w:val="center"/>
          </w:tcPr>
          <w:p w14:paraId="5BB6E3AF" w14:textId="77777777" w:rsidR="00E52E64" w:rsidRPr="002C3085" w:rsidRDefault="00E52E64" w:rsidP="00E52E64">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R</w:t>
            </w:r>
            <w:r w:rsidRPr="002C3085">
              <w:rPr>
                <w:rFonts w:ascii="Garamond" w:hAnsi="Garamond" w:cs="Times New Roman"/>
                <w:color w:val="000000" w:themeColor="text1"/>
                <w:sz w:val="18"/>
                <w:szCs w:val="18"/>
                <w:vertAlign w:val="superscript"/>
              </w:rPr>
              <w:t>2</w:t>
            </w:r>
          </w:p>
        </w:tc>
        <w:tc>
          <w:tcPr>
            <w:tcW w:w="1167" w:type="dxa"/>
            <w:tcBorders>
              <w:left w:val="single" w:sz="8" w:space="0" w:color="auto"/>
              <w:right w:val="single" w:sz="8" w:space="0" w:color="auto"/>
            </w:tcBorders>
            <w:vAlign w:val="center"/>
          </w:tcPr>
          <w:p w14:paraId="12499608" w14:textId="07FB4F13"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37</w:t>
            </w:r>
          </w:p>
        </w:tc>
        <w:tc>
          <w:tcPr>
            <w:tcW w:w="1167" w:type="dxa"/>
            <w:tcBorders>
              <w:left w:val="single" w:sz="8" w:space="0" w:color="auto"/>
              <w:right w:val="single" w:sz="8" w:space="0" w:color="auto"/>
            </w:tcBorders>
            <w:vAlign w:val="center"/>
          </w:tcPr>
          <w:p w14:paraId="2C0D6223" w14:textId="4205AB15"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45</w:t>
            </w:r>
          </w:p>
        </w:tc>
        <w:tc>
          <w:tcPr>
            <w:tcW w:w="1167" w:type="dxa"/>
            <w:tcBorders>
              <w:left w:val="single" w:sz="8" w:space="0" w:color="auto"/>
              <w:right w:val="single" w:sz="8" w:space="0" w:color="auto"/>
            </w:tcBorders>
          </w:tcPr>
          <w:p w14:paraId="187A9928" w14:textId="39FAE616"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sidR="00226ADE">
              <w:rPr>
                <w:rFonts w:ascii="Garamond" w:hAnsi="Garamond" w:cs="Times New Roman"/>
                <w:color w:val="000000" w:themeColor="text1"/>
                <w:sz w:val="18"/>
                <w:szCs w:val="18"/>
              </w:rPr>
              <w:t>44</w:t>
            </w:r>
          </w:p>
        </w:tc>
      </w:tr>
      <w:tr w:rsidR="00E52E64" w:rsidRPr="002C3085" w14:paraId="302D63C1" w14:textId="77777777" w:rsidTr="00E634AD">
        <w:trPr>
          <w:trHeight w:val="223"/>
          <w:jc w:val="center"/>
        </w:trPr>
        <w:tc>
          <w:tcPr>
            <w:tcW w:w="3280" w:type="dxa"/>
            <w:tcBorders>
              <w:left w:val="single" w:sz="8" w:space="0" w:color="auto"/>
              <w:right w:val="single" w:sz="4" w:space="0" w:color="auto"/>
            </w:tcBorders>
            <w:shd w:val="clear" w:color="auto" w:fill="auto"/>
            <w:vAlign w:val="center"/>
          </w:tcPr>
          <w:p w14:paraId="1AB15B6F" w14:textId="77777777" w:rsidR="00E52E64" w:rsidRPr="002C3085" w:rsidRDefault="00E52E64" w:rsidP="00E52E64">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F-Statistic</w:t>
            </w:r>
          </w:p>
        </w:tc>
        <w:tc>
          <w:tcPr>
            <w:tcW w:w="1167" w:type="dxa"/>
            <w:tcBorders>
              <w:left w:val="single" w:sz="8" w:space="0" w:color="auto"/>
              <w:right w:val="single" w:sz="8" w:space="0" w:color="auto"/>
            </w:tcBorders>
            <w:vAlign w:val="center"/>
          </w:tcPr>
          <w:p w14:paraId="210D73A3" w14:textId="4AC4E930"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 xml:space="preserve"> 50.28</w:t>
            </w:r>
            <w:r w:rsidRPr="002C3085">
              <w:rPr>
                <w:rFonts w:ascii="Garamond" w:hAnsi="Garamond" w:cs="Times New Roman"/>
                <w:color w:val="000000" w:themeColor="text1"/>
                <w:sz w:val="18"/>
                <w:szCs w:val="18"/>
              </w:rPr>
              <w:t>***</w:t>
            </w:r>
          </w:p>
        </w:tc>
        <w:tc>
          <w:tcPr>
            <w:tcW w:w="1167" w:type="dxa"/>
            <w:tcBorders>
              <w:left w:val="single" w:sz="8" w:space="0" w:color="auto"/>
              <w:right w:val="single" w:sz="8" w:space="0" w:color="auto"/>
            </w:tcBorders>
            <w:vAlign w:val="center"/>
          </w:tcPr>
          <w:p w14:paraId="1C1A048A" w14:textId="6AE7EE59"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 xml:space="preserve"> 42.28</w:t>
            </w:r>
            <w:r w:rsidRPr="002C3085">
              <w:rPr>
                <w:rFonts w:ascii="Garamond" w:hAnsi="Garamond" w:cs="Times New Roman"/>
                <w:color w:val="000000" w:themeColor="text1"/>
                <w:sz w:val="18"/>
                <w:szCs w:val="18"/>
              </w:rPr>
              <w:t>***</w:t>
            </w:r>
          </w:p>
        </w:tc>
        <w:tc>
          <w:tcPr>
            <w:tcW w:w="1167" w:type="dxa"/>
            <w:tcBorders>
              <w:left w:val="single" w:sz="8" w:space="0" w:color="auto"/>
              <w:right w:val="single" w:sz="8" w:space="0" w:color="auto"/>
            </w:tcBorders>
          </w:tcPr>
          <w:p w14:paraId="2D2CF12F" w14:textId="58FDF8B2" w:rsidR="00E52E64" w:rsidRPr="002C3085" w:rsidRDefault="00226ADE"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30.62</w:t>
            </w:r>
            <w:r w:rsidR="00E52E64" w:rsidRPr="002C3085">
              <w:rPr>
                <w:rFonts w:ascii="Garamond" w:hAnsi="Garamond" w:cs="Times New Roman"/>
                <w:color w:val="000000" w:themeColor="text1"/>
                <w:sz w:val="18"/>
                <w:szCs w:val="18"/>
              </w:rPr>
              <w:t>***</w:t>
            </w:r>
          </w:p>
        </w:tc>
      </w:tr>
      <w:tr w:rsidR="00E52E64" w:rsidRPr="002C3085" w14:paraId="3AA2DD52" w14:textId="77777777" w:rsidTr="00E634AD">
        <w:trPr>
          <w:trHeight w:val="223"/>
          <w:jc w:val="center"/>
        </w:trPr>
        <w:tc>
          <w:tcPr>
            <w:tcW w:w="3280" w:type="dxa"/>
            <w:tcBorders>
              <w:left w:val="single" w:sz="8" w:space="0" w:color="auto"/>
              <w:right w:val="single" w:sz="4" w:space="0" w:color="auto"/>
            </w:tcBorders>
            <w:shd w:val="clear" w:color="auto" w:fill="auto"/>
            <w:vAlign w:val="center"/>
          </w:tcPr>
          <w:p w14:paraId="5858A81F" w14:textId="77777777" w:rsidR="00E52E64" w:rsidRPr="002C3085" w:rsidRDefault="00E52E64" w:rsidP="00E52E64">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Root MSE</w:t>
            </w:r>
          </w:p>
        </w:tc>
        <w:tc>
          <w:tcPr>
            <w:tcW w:w="1167" w:type="dxa"/>
            <w:tcBorders>
              <w:left w:val="single" w:sz="8" w:space="0" w:color="auto"/>
              <w:right w:val="single" w:sz="8" w:space="0" w:color="auto"/>
            </w:tcBorders>
            <w:vAlign w:val="center"/>
          </w:tcPr>
          <w:p w14:paraId="5C369243" w14:textId="1AB63005"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1.48</w:t>
            </w:r>
          </w:p>
        </w:tc>
        <w:tc>
          <w:tcPr>
            <w:tcW w:w="1167" w:type="dxa"/>
            <w:tcBorders>
              <w:left w:val="single" w:sz="8" w:space="0" w:color="auto"/>
              <w:right w:val="single" w:sz="8" w:space="0" w:color="auto"/>
            </w:tcBorders>
            <w:vAlign w:val="center"/>
          </w:tcPr>
          <w:p w14:paraId="34960ED9" w14:textId="18BC7BBA" w:rsidR="00E52E64" w:rsidRPr="002C3085" w:rsidRDefault="00E52E64" w:rsidP="00E52E64">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1.35</w:t>
            </w:r>
          </w:p>
        </w:tc>
        <w:tc>
          <w:tcPr>
            <w:tcW w:w="1167" w:type="dxa"/>
            <w:tcBorders>
              <w:left w:val="single" w:sz="8" w:space="0" w:color="auto"/>
              <w:right w:val="single" w:sz="8" w:space="0" w:color="auto"/>
            </w:tcBorders>
          </w:tcPr>
          <w:p w14:paraId="7BC473FE" w14:textId="59877E4A"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1.</w:t>
            </w:r>
            <w:r w:rsidR="00226ADE">
              <w:rPr>
                <w:rFonts w:ascii="Garamond" w:hAnsi="Garamond" w:cs="Times New Roman"/>
                <w:color w:val="000000" w:themeColor="text1"/>
                <w:sz w:val="18"/>
                <w:szCs w:val="18"/>
              </w:rPr>
              <w:t>34</w:t>
            </w:r>
          </w:p>
        </w:tc>
      </w:tr>
      <w:tr w:rsidR="00E52E64" w:rsidRPr="002C3085" w14:paraId="4110432C" w14:textId="77777777" w:rsidTr="00E634AD">
        <w:trPr>
          <w:trHeight w:val="223"/>
          <w:jc w:val="center"/>
        </w:trPr>
        <w:tc>
          <w:tcPr>
            <w:tcW w:w="3280" w:type="dxa"/>
            <w:tcBorders>
              <w:top w:val="nil"/>
              <w:left w:val="single" w:sz="8" w:space="0" w:color="auto"/>
              <w:bottom w:val="single" w:sz="4" w:space="0" w:color="auto"/>
              <w:right w:val="single" w:sz="4" w:space="0" w:color="auto"/>
            </w:tcBorders>
            <w:shd w:val="clear" w:color="auto" w:fill="auto"/>
            <w:vAlign w:val="center"/>
          </w:tcPr>
          <w:p w14:paraId="15116AFC" w14:textId="77777777" w:rsidR="00E52E64" w:rsidRPr="002C3085" w:rsidRDefault="00E52E64" w:rsidP="00E52E64">
            <w:pPr>
              <w:spacing w:before="2" w:after="2"/>
              <w:rPr>
                <w:rFonts w:ascii="Garamond" w:hAnsi="Garamond" w:cs="Times New Roman"/>
                <w:color w:val="000000" w:themeColor="text1"/>
                <w:sz w:val="18"/>
                <w:szCs w:val="18"/>
              </w:rPr>
            </w:pPr>
            <w:r w:rsidRPr="002C3085">
              <w:rPr>
                <w:rFonts w:cs="Times New Roman"/>
                <w:color w:val="000000" w:themeColor="text1"/>
                <w:sz w:val="18"/>
                <w:szCs w:val="18"/>
              </w:rPr>
              <w:t>ρ</w:t>
            </w:r>
          </w:p>
        </w:tc>
        <w:tc>
          <w:tcPr>
            <w:tcW w:w="1167" w:type="dxa"/>
            <w:tcBorders>
              <w:top w:val="nil"/>
              <w:left w:val="single" w:sz="8" w:space="0" w:color="auto"/>
              <w:bottom w:val="single" w:sz="4" w:space="0" w:color="auto"/>
              <w:right w:val="single" w:sz="8" w:space="0" w:color="auto"/>
            </w:tcBorders>
            <w:vAlign w:val="center"/>
          </w:tcPr>
          <w:p w14:paraId="5841F101" w14:textId="3BFAFE37"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85</w:t>
            </w:r>
          </w:p>
        </w:tc>
        <w:tc>
          <w:tcPr>
            <w:tcW w:w="1167" w:type="dxa"/>
            <w:tcBorders>
              <w:top w:val="nil"/>
              <w:left w:val="single" w:sz="8" w:space="0" w:color="auto"/>
              <w:bottom w:val="single" w:sz="4" w:space="0" w:color="auto"/>
              <w:right w:val="single" w:sz="8" w:space="0" w:color="auto"/>
            </w:tcBorders>
            <w:vAlign w:val="center"/>
          </w:tcPr>
          <w:p w14:paraId="74C79AB0" w14:textId="5849A26F"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83</w:t>
            </w:r>
          </w:p>
        </w:tc>
        <w:tc>
          <w:tcPr>
            <w:tcW w:w="1167" w:type="dxa"/>
            <w:tcBorders>
              <w:top w:val="nil"/>
              <w:left w:val="single" w:sz="8" w:space="0" w:color="auto"/>
              <w:bottom w:val="single" w:sz="4" w:space="0" w:color="auto"/>
              <w:right w:val="single" w:sz="8" w:space="0" w:color="auto"/>
            </w:tcBorders>
          </w:tcPr>
          <w:p w14:paraId="28863E49" w14:textId="56080732" w:rsidR="00E52E64" w:rsidRPr="002C3085" w:rsidRDefault="00E52E64" w:rsidP="00E52E64">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w:t>
            </w:r>
            <w:r w:rsidR="00226ADE">
              <w:rPr>
                <w:rFonts w:ascii="Garamond" w:hAnsi="Garamond" w:cs="Times New Roman"/>
                <w:color w:val="000000" w:themeColor="text1"/>
                <w:sz w:val="18"/>
                <w:szCs w:val="18"/>
              </w:rPr>
              <w:t>6</w:t>
            </w:r>
          </w:p>
        </w:tc>
      </w:tr>
      <w:tr w:rsidR="00E52E64" w:rsidRPr="002C3085" w14:paraId="6732C459" w14:textId="77777777" w:rsidTr="00A827AD">
        <w:trPr>
          <w:trHeight w:val="223"/>
          <w:jc w:val="center"/>
        </w:trPr>
        <w:tc>
          <w:tcPr>
            <w:tcW w:w="678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7EDC1DB" w14:textId="77777777" w:rsidR="00E52E64" w:rsidRPr="002C3085" w:rsidRDefault="00E52E64" w:rsidP="00E52E64">
            <w:pPr>
              <w:spacing w:before="2" w:after="2"/>
              <w:rPr>
                <w:rFonts w:ascii="Garamond" w:hAnsi="Garamond" w:cs="Times New Roman"/>
                <w:color w:val="000000" w:themeColor="text1"/>
                <w:sz w:val="18"/>
                <w:szCs w:val="18"/>
              </w:rPr>
            </w:pPr>
            <w:r>
              <w:rPr>
                <w:rFonts w:ascii="Garamond" w:hAnsi="Garamond" w:cs="Times New Roman"/>
                <w:color w:val="000000" w:themeColor="text1"/>
                <w:sz w:val="18"/>
                <w:szCs w:val="18"/>
              </w:rPr>
              <w:t>C</w:t>
            </w:r>
            <w:r w:rsidRPr="00F60DB9">
              <w:rPr>
                <w:rFonts w:ascii="Garamond" w:hAnsi="Garamond" w:cs="Times New Roman"/>
                <w:color w:val="000000" w:themeColor="text1"/>
                <w:sz w:val="18"/>
                <w:szCs w:val="18"/>
              </w:rPr>
              <w:t xml:space="preserve">oefficients with semi-robust standard </w:t>
            </w:r>
            <w:r w:rsidRPr="002C3085">
              <w:rPr>
                <w:rFonts w:ascii="Garamond" w:hAnsi="Garamond" w:cs="Times New Roman"/>
                <w:color w:val="000000" w:themeColor="text1"/>
                <w:sz w:val="18"/>
                <w:szCs w:val="18"/>
              </w:rPr>
              <w:t>errors in parentheses;</w:t>
            </w:r>
            <w:r w:rsidRPr="005D36D0">
              <w:rPr>
                <w:rFonts w:ascii="Garamond" w:hAnsi="Garamond" w:cs="Times New Roman"/>
                <w:color w:val="000000" w:themeColor="text1"/>
                <w:sz w:val="18"/>
                <w:szCs w:val="18"/>
              </w:rPr>
              <w:t xml:space="preserve"> ***p&lt;0.001, **p&lt;0.01, *p&lt;0.05</w:t>
            </w:r>
          </w:p>
        </w:tc>
      </w:tr>
    </w:tbl>
    <w:p w14:paraId="21A389B6" w14:textId="77777777" w:rsidR="00B97295" w:rsidRDefault="00B97295" w:rsidP="00B97295">
      <w:pPr>
        <w:spacing w:line="276" w:lineRule="auto"/>
        <w:rPr>
          <w:rFonts w:ascii="Garamond" w:hAnsi="Garamond" w:cs="Times New Roman"/>
          <w:color w:val="000000" w:themeColor="text1"/>
        </w:rPr>
      </w:pPr>
    </w:p>
    <w:p w14:paraId="35F9B3AB" w14:textId="32A7A191" w:rsidR="00E634AD" w:rsidRPr="00F01416" w:rsidRDefault="00E634AD" w:rsidP="00070E75">
      <w:pPr>
        <w:spacing w:line="480" w:lineRule="auto"/>
        <w:rPr>
          <w:rFonts w:ascii="Garamond" w:hAnsi="Garamond"/>
          <w:color w:val="000000" w:themeColor="text1"/>
        </w:rPr>
      </w:pPr>
      <w:r>
        <w:rPr>
          <w:rFonts w:ascii="Garamond" w:hAnsi="Garamond" w:cs="Times New Roman"/>
          <w:color w:val="000000" w:themeColor="text1"/>
        </w:rPr>
        <w:lastRenderedPageBreak/>
        <w:tab/>
        <w:t xml:space="preserve">Table F displays the results of </w:t>
      </w:r>
      <w:r w:rsidRPr="009A49B0">
        <w:rPr>
          <w:rFonts w:ascii="Garamond" w:hAnsi="Garamond"/>
          <w:color w:val="000000" w:themeColor="text1"/>
        </w:rPr>
        <w:t xml:space="preserve">pooled logistic regression models </w:t>
      </w:r>
      <w:r>
        <w:rPr>
          <w:rFonts w:ascii="Garamond" w:hAnsi="Garamond"/>
          <w:color w:val="000000" w:themeColor="text1"/>
        </w:rPr>
        <w:t xml:space="preserve">that </w:t>
      </w:r>
      <w:r w:rsidRPr="009A49B0">
        <w:rPr>
          <w:rFonts w:ascii="Garamond" w:hAnsi="Garamond"/>
          <w:color w:val="000000" w:themeColor="text1"/>
        </w:rPr>
        <w:t>test alternative measures of outcome-goal success and a binary measure of political command</w:t>
      </w:r>
      <w:r>
        <w:rPr>
          <w:rFonts w:ascii="Garamond" w:hAnsi="Garamond"/>
          <w:color w:val="000000" w:themeColor="text1"/>
        </w:rPr>
        <w:t>.</w:t>
      </w:r>
      <w:r>
        <w:rPr>
          <w:rStyle w:val="FootnoteReference"/>
          <w:rFonts w:ascii="Garamond" w:hAnsi="Garamond"/>
          <w:color w:val="000000" w:themeColor="text1"/>
        </w:rPr>
        <w:footnoteReference w:id="6"/>
      </w:r>
      <w:r>
        <w:rPr>
          <w:rFonts w:ascii="Garamond" w:hAnsi="Garamond"/>
          <w:color w:val="000000" w:themeColor="text1"/>
        </w:rPr>
        <w:t xml:space="preserve"> </w:t>
      </w:r>
      <w:r w:rsidRPr="00F01416">
        <w:rPr>
          <w:rFonts w:ascii="Garamond" w:hAnsi="Garamond" w:cs="Times New Roman"/>
          <w:color w:val="000000" w:themeColor="text1"/>
        </w:rPr>
        <w:t xml:space="preserve">Model </w:t>
      </w:r>
      <w:r w:rsidR="00BC3247">
        <w:rPr>
          <w:rFonts w:ascii="Garamond" w:hAnsi="Garamond" w:cs="Times New Roman"/>
          <w:color w:val="000000" w:themeColor="text1"/>
        </w:rPr>
        <w:t>D</w:t>
      </w:r>
      <w:r w:rsidRPr="00F01416">
        <w:rPr>
          <w:rFonts w:ascii="Garamond" w:hAnsi="Garamond" w:cs="Times New Roman"/>
          <w:color w:val="000000" w:themeColor="text1"/>
        </w:rPr>
        <w:t xml:space="preserve"> tests a binary measure of partial outcome-goal achievement (the equivalent of a score of 10+ in the graduated measure). Model </w:t>
      </w:r>
      <w:r w:rsidR="00BC3247">
        <w:rPr>
          <w:rFonts w:ascii="Garamond" w:hAnsi="Garamond" w:cs="Times New Roman"/>
          <w:color w:val="000000" w:themeColor="text1"/>
        </w:rPr>
        <w:t>E</w:t>
      </w:r>
      <w:r w:rsidRPr="00F01416">
        <w:rPr>
          <w:rFonts w:ascii="Garamond" w:hAnsi="Garamond" w:cs="Times New Roman"/>
          <w:color w:val="000000" w:themeColor="text1"/>
        </w:rPr>
        <w:t xml:space="preserve"> tests a binary measure of complete outcome-goal achievement. Model </w:t>
      </w:r>
      <w:r w:rsidR="00BC3247">
        <w:rPr>
          <w:rFonts w:ascii="Garamond" w:hAnsi="Garamond" w:cs="Times New Roman"/>
          <w:color w:val="000000" w:themeColor="text1"/>
        </w:rPr>
        <w:t>F</w:t>
      </w:r>
      <w:r w:rsidRPr="00F01416">
        <w:rPr>
          <w:rFonts w:ascii="Garamond" w:hAnsi="Garamond" w:cs="Times New Roman"/>
          <w:color w:val="000000" w:themeColor="text1"/>
        </w:rPr>
        <w:t xml:space="preserve"> is an ordered logit that tests the combined measures of complete success, partial success, and no success. As with the models in Table 4</w:t>
      </w:r>
      <w:r>
        <w:rPr>
          <w:rFonts w:ascii="Garamond" w:hAnsi="Garamond" w:cs="Times New Roman"/>
          <w:color w:val="000000" w:themeColor="text1"/>
        </w:rPr>
        <w:t xml:space="preserve"> in the main text</w:t>
      </w:r>
      <w:r w:rsidRPr="00F01416">
        <w:rPr>
          <w:rFonts w:ascii="Garamond" w:hAnsi="Garamond" w:cs="Times New Roman"/>
          <w:color w:val="000000" w:themeColor="text1"/>
        </w:rPr>
        <w:t>, the logit models reveal political command as the most reliable predictor of resistance success.</w:t>
      </w:r>
    </w:p>
    <w:p w14:paraId="476E7964" w14:textId="77777777" w:rsidR="00E634AD" w:rsidRPr="00F01416" w:rsidRDefault="00E634AD" w:rsidP="00E634AD">
      <w:pPr>
        <w:pStyle w:val="Caption"/>
        <w:keepNext/>
        <w:spacing w:after="80"/>
        <w:jc w:val="center"/>
        <w:outlineLvl w:val="0"/>
        <w:rPr>
          <w:rFonts w:ascii="Garamond" w:hAnsi="Garamond"/>
          <w:b w:val="0"/>
          <w:bCs w:val="0"/>
          <w:color w:val="000000" w:themeColor="text1"/>
          <w:sz w:val="24"/>
          <w:szCs w:val="24"/>
        </w:rPr>
      </w:pPr>
      <w:r>
        <w:rPr>
          <w:rFonts w:ascii="Garamond" w:hAnsi="Garamond"/>
          <w:b w:val="0"/>
          <w:bCs w:val="0"/>
          <w:color w:val="000000" w:themeColor="text1"/>
          <w:sz w:val="24"/>
          <w:szCs w:val="24"/>
        </w:rPr>
        <w:t>Table F</w:t>
      </w:r>
      <w:r w:rsidRPr="00F01416">
        <w:rPr>
          <w:rFonts w:ascii="Garamond" w:hAnsi="Garamond"/>
          <w:b w:val="0"/>
          <w:bCs w:val="0"/>
          <w:color w:val="000000" w:themeColor="text1"/>
          <w:sz w:val="24"/>
          <w:szCs w:val="24"/>
        </w:rPr>
        <w:t xml:space="preserve">: </w:t>
      </w:r>
      <w:r w:rsidRPr="00F01416">
        <w:rPr>
          <w:rFonts w:ascii="Garamond" w:hAnsi="Garamond" w:cs="Times New Roman"/>
          <w:b w:val="0"/>
          <w:bCs w:val="0"/>
          <w:color w:val="000000" w:themeColor="text1"/>
          <w:sz w:val="24"/>
          <w:szCs w:val="24"/>
        </w:rPr>
        <w:t>Pooled Logistic Regression Results</w:t>
      </w:r>
    </w:p>
    <w:tbl>
      <w:tblPr>
        <w:tblW w:w="7399" w:type="dxa"/>
        <w:jc w:val="center"/>
        <w:tblLayout w:type="fixed"/>
        <w:tblLook w:val="04A0" w:firstRow="1" w:lastRow="0" w:firstColumn="1" w:lastColumn="0" w:noHBand="0" w:noVBand="1"/>
      </w:tblPr>
      <w:tblGrid>
        <w:gridCol w:w="4027"/>
        <w:gridCol w:w="1124"/>
        <w:gridCol w:w="1124"/>
        <w:gridCol w:w="1124"/>
      </w:tblGrid>
      <w:tr w:rsidR="00E634AD" w:rsidRPr="00F01416" w14:paraId="124C00FB" w14:textId="77777777" w:rsidTr="00E634AD">
        <w:trPr>
          <w:trHeight w:val="442"/>
          <w:jc w:val="center"/>
        </w:trPr>
        <w:tc>
          <w:tcPr>
            <w:tcW w:w="4027" w:type="dxa"/>
            <w:tcBorders>
              <w:top w:val="single" w:sz="4" w:space="0" w:color="auto"/>
              <w:left w:val="single" w:sz="8" w:space="0" w:color="auto"/>
              <w:bottom w:val="single" w:sz="4" w:space="0" w:color="auto"/>
              <w:right w:val="single" w:sz="4" w:space="0" w:color="auto"/>
            </w:tcBorders>
            <w:shd w:val="clear" w:color="auto" w:fill="auto"/>
            <w:vAlign w:val="center"/>
          </w:tcPr>
          <w:p w14:paraId="7433DC19" w14:textId="77777777" w:rsidR="00E634AD" w:rsidRPr="00F01416" w:rsidRDefault="00E634AD" w:rsidP="00E634AD">
            <w:pPr>
              <w:spacing w:before="2" w:after="2"/>
              <w:rPr>
                <w:rFonts w:ascii="Garamond" w:eastAsia="Times New Roman" w:hAnsi="Garamond" w:cs="Times New Roman"/>
                <w:b/>
                <w:bCs/>
                <w:color w:val="000000" w:themeColor="text1"/>
                <w:sz w:val="18"/>
                <w:szCs w:val="18"/>
              </w:rPr>
            </w:pPr>
            <w:r w:rsidRPr="00F01416">
              <w:rPr>
                <w:rFonts w:ascii="Garamond" w:eastAsia="Times New Roman" w:hAnsi="Garamond" w:cs="Times New Roman"/>
                <w:b/>
                <w:bCs/>
                <w:color w:val="000000" w:themeColor="text1"/>
                <w:sz w:val="18"/>
                <w:szCs w:val="18"/>
              </w:rPr>
              <w:t>y=Achieved Outcome Goal (Binary Measures)</w:t>
            </w:r>
          </w:p>
          <w:p w14:paraId="048FA512" w14:textId="77777777" w:rsidR="00E634AD" w:rsidRPr="00F01416" w:rsidRDefault="00E634AD" w:rsidP="00E634AD">
            <w:pPr>
              <w:spacing w:before="2" w:after="2"/>
              <w:rPr>
                <w:rFonts w:ascii="Garamond" w:hAnsi="Garamond"/>
                <w:b/>
                <w:color w:val="000000" w:themeColor="text1"/>
                <w:sz w:val="18"/>
                <w:szCs w:val="18"/>
              </w:rPr>
            </w:pPr>
          </w:p>
        </w:tc>
        <w:tc>
          <w:tcPr>
            <w:tcW w:w="1124" w:type="dxa"/>
            <w:tcBorders>
              <w:top w:val="single" w:sz="4" w:space="0" w:color="auto"/>
              <w:left w:val="single" w:sz="8" w:space="0" w:color="auto"/>
              <w:bottom w:val="single" w:sz="4" w:space="0" w:color="auto"/>
              <w:right w:val="single" w:sz="8" w:space="0" w:color="auto"/>
            </w:tcBorders>
          </w:tcPr>
          <w:p w14:paraId="15BC4BEE" w14:textId="7E0C0EFD"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 xml:space="preserve">Model </w:t>
            </w:r>
            <w:r w:rsidR="00BC3247">
              <w:rPr>
                <w:rFonts w:ascii="Garamond" w:eastAsia="Times New Roman" w:hAnsi="Garamond"/>
                <w:color w:val="000000" w:themeColor="text1"/>
                <w:sz w:val="18"/>
                <w:szCs w:val="18"/>
              </w:rPr>
              <w:t>D</w:t>
            </w:r>
            <w:r w:rsidRPr="00F01416">
              <w:rPr>
                <w:rFonts w:ascii="Garamond" w:eastAsia="Times New Roman" w:hAnsi="Garamond"/>
                <w:color w:val="000000" w:themeColor="text1"/>
                <w:sz w:val="18"/>
                <w:szCs w:val="18"/>
              </w:rPr>
              <w:t>:</w:t>
            </w:r>
          </w:p>
          <w:p w14:paraId="73B99943" w14:textId="77777777" w:rsidR="00E634AD" w:rsidRPr="00F01416" w:rsidRDefault="00E634AD" w:rsidP="00E634AD">
            <w:pPr>
              <w:spacing w:before="2" w:after="2"/>
              <w:jc w:val="center"/>
              <w:rPr>
                <w:rFonts w:ascii="Garamond" w:eastAsia="Times New Roman" w:hAnsi="Garamond" w:cs="Times New Roman"/>
                <w:i/>
                <w:iCs/>
                <w:color w:val="000000" w:themeColor="text1"/>
                <w:sz w:val="18"/>
                <w:szCs w:val="18"/>
              </w:rPr>
            </w:pPr>
            <w:r w:rsidRPr="00F01416">
              <w:rPr>
                <w:rFonts w:ascii="Garamond" w:eastAsia="Times New Roman" w:hAnsi="Garamond" w:cs="Times New Roman"/>
                <w:i/>
                <w:iCs/>
                <w:color w:val="000000" w:themeColor="text1"/>
                <w:sz w:val="18"/>
                <w:szCs w:val="18"/>
              </w:rPr>
              <w:t>Including Partial Success</w:t>
            </w:r>
          </w:p>
        </w:tc>
        <w:tc>
          <w:tcPr>
            <w:tcW w:w="1124" w:type="dxa"/>
            <w:tcBorders>
              <w:top w:val="single" w:sz="4" w:space="0" w:color="auto"/>
              <w:left w:val="single" w:sz="8" w:space="0" w:color="auto"/>
              <w:bottom w:val="single" w:sz="4" w:space="0" w:color="auto"/>
              <w:right w:val="single" w:sz="8" w:space="0" w:color="auto"/>
            </w:tcBorders>
          </w:tcPr>
          <w:p w14:paraId="32399B33" w14:textId="5B38C8EF"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 xml:space="preserve">Model </w:t>
            </w:r>
            <w:r w:rsidR="00BC3247">
              <w:rPr>
                <w:rFonts w:ascii="Garamond" w:eastAsia="Times New Roman" w:hAnsi="Garamond"/>
                <w:color w:val="000000" w:themeColor="text1"/>
                <w:sz w:val="18"/>
                <w:szCs w:val="18"/>
              </w:rPr>
              <w:t>E</w:t>
            </w:r>
            <w:r w:rsidRPr="00F01416">
              <w:rPr>
                <w:rFonts w:ascii="Garamond" w:eastAsia="Times New Roman" w:hAnsi="Garamond"/>
                <w:color w:val="000000" w:themeColor="text1"/>
                <w:sz w:val="18"/>
                <w:szCs w:val="18"/>
              </w:rPr>
              <w:t>:</w:t>
            </w:r>
          </w:p>
          <w:p w14:paraId="6703B0BE" w14:textId="77777777" w:rsidR="00E634AD" w:rsidRPr="00F01416" w:rsidRDefault="00E634AD" w:rsidP="00E634AD">
            <w:pPr>
              <w:spacing w:before="2" w:after="2"/>
              <w:jc w:val="center"/>
              <w:rPr>
                <w:rFonts w:ascii="Garamond" w:eastAsia="Times New Roman" w:hAnsi="Garamond" w:cs="Times New Roman"/>
                <w:i/>
                <w:iCs/>
                <w:color w:val="000000" w:themeColor="text1"/>
                <w:sz w:val="18"/>
                <w:szCs w:val="18"/>
              </w:rPr>
            </w:pPr>
            <w:r w:rsidRPr="00F01416">
              <w:rPr>
                <w:rFonts w:ascii="Garamond" w:eastAsia="Times New Roman" w:hAnsi="Garamond" w:cs="Times New Roman"/>
                <w:i/>
                <w:iCs/>
                <w:color w:val="000000" w:themeColor="text1"/>
                <w:sz w:val="18"/>
                <w:szCs w:val="18"/>
              </w:rPr>
              <w:t>Only Complete Success</w:t>
            </w:r>
          </w:p>
        </w:tc>
        <w:tc>
          <w:tcPr>
            <w:tcW w:w="1124" w:type="dxa"/>
            <w:tcBorders>
              <w:top w:val="single" w:sz="4" w:space="0" w:color="auto"/>
              <w:left w:val="single" w:sz="8" w:space="0" w:color="auto"/>
              <w:bottom w:val="single" w:sz="4" w:space="0" w:color="auto"/>
              <w:right w:val="single" w:sz="8" w:space="0" w:color="auto"/>
            </w:tcBorders>
          </w:tcPr>
          <w:p w14:paraId="13A0523A" w14:textId="79472A2D"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 xml:space="preserve">Model </w:t>
            </w:r>
            <w:r w:rsidR="00BC3247">
              <w:rPr>
                <w:rFonts w:ascii="Garamond" w:eastAsia="Times New Roman" w:hAnsi="Garamond"/>
                <w:color w:val="000000" w:themeColor="text1"/>
                <w:sz w:val="18"/>
                <w:szCs w:val="18"/>
              </w:rPr>
              <w:t>F</w:t>
            </w:r>
            <w:r w:rsidRPr="00F01416">
              <w:rPr>
                <w:rFonts w:ascii="Garamond" w:eastAsia="Times New Roman" w:hAnsi="Garamond"/>
                <w:color w:val="000000" w:themeColor="text1"/>
                <w:sz w:val="18"/>
                <w:szCs w:val="18"/>
              </w:rPr>
              <w:t>:</w:t>
            </w:r>
          </w:p>
          <w:p w14:paraId="087F2F73" w14:textId="77777777" w:rsidR="00E634AD" w:rsidRPr="00F01416" w:rsidRDefault="00E634AD" w:rsidP="00E634AD">
            <w:pPr>
              <w:spacing w:before="2" w:after="2"/>
              <w:jc w:val="center"/>
              <w:rPr>
                <w:rFonts w:ascii="Garamond" w:eastAsia="Times New Roman" w:hAnsi="Garamond" w:cs="Times New Roman"/>
                <w:i/>
                <w:iCs/>
                <w:color w:val="000000" w:themeColor="text1"/>
                <w:sz w:val="18"/>
                <w:szCs w:val="18"/>
              </w:rPr>
            </w:pPr>
            <w:r w:rsidRPr="00F01416">
              <w:rPr>
                <w:rFonts w:ascii="Garamond" w:eastAsia="Times New Roman" w:hAnsi="Garamond" w:cs="Times New Roman"/>
                <w:i/>
                <w:iCs/>
                <w:color w:val="000000" w:themeColor="text1"/>
                <w:sz w:val="18"/>
                <w:szCs w:val="18"/>
              </w:rPr>
              <w:t>Ordered Success</w:t>
            </w:r>
          </w:p>
        </w:tc>
      </w:tr>
      <w:tr w:rsidR="00E634AD" w:rsidRPr="00F01416" w14:paraId="59C835A4" w14:textId="77777777" w:rsidTr="00E634AD">
        <w:trPr>
          <w:trHeight w:val="173"/>
          <w:jc w:val="center"/>
        </w:trPr>
        <w:tc>
          <w:tcPr>
            <w:tcW w:w="4027" w:type="dxa"/>
            <w:tcBorders>
              <w:top w:val="single" w:sz="4" w:space="0" w:color="auto"/>
              <w:left w:val="single" w:sz="8" w:space="0" w:color="auto"/>
              <w:right w:val="single" w:sz="4" w:space="0" w:color="auto"/>
            </w:tcBorders>
            <w:shd w:val="clear" w:color="auto" w:fill="auto"/>
            <w:vAlign w:val="center"/>
          </w:tcPr>
          <w:p w14:paraId="08CE6B7D"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eastAsia="Times New Roman" w:hAnsi="Garamond" w:cs="Times New Roman"/>
                <w:color w:val="000000" w:themeColor="text1"/>
                <w:sz w:val="18"/>
                <w:szCs w:val="18"/>
              </w:rPr>
              <w:t>Political Command (Binary)</w:t>
            </w:r>
          </w:p>
        </w:tc>
        <w:tc>
          <w:tcPr>
            <w:tcW w:w="1124" w:type="dxa"/>
            <w:tcBorders>
              <w:top w:val="single" w:sz="4" w:space="0" w:color="auto"/>
              <w:left w:val="single" w:sz="8" w:space="0" w:color="auto"/>
              <w:right w:val="single" w:sz="8" w:space="0" w:color="auto"/>
            </w:tcBorders>
          </w:tcPr>
          <w:p w14:paraId="71FE46C4" w14:textId="6C5DE244"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1.46</w:t>
            </w:r>
            <w:r w:rsidR="000C0063">
              <w:rPr>
                <w:rFonts w:ascii="Garamond" w:hAnsi="Garamond"/>
                <w:color w:val="000000" w:themeColor="text1"/>
                <w:sz w:val="18"/>
                <w:szCs w:val="18"/>
              </w:rPr>
              <w:t>7</w:t>
            </w:r>
            <w:r w:rsidRPr="00F01416">
              <w:rPr>
                <w:rFonts w:ascii="Garamond" w:hAnsi="Garamond"/>
                <w:color w:val="000000" w:themeColor="text1"/>
                <w:sz w:val="18"/>
                <w:szCs w:val="18"/>
              </w:rPr>
              <w:t>***</w:t>
            </w:r>
          </w:p>
        </w:tc>
        <w:tc>
          <w:tcPr>
            <w:tcW w:w="1124" w:type="dxa"/>
            <w:tcBorders>
              <w:top w:val="single" w:sz="4" w:space="0" w:color="auto"/>
              <w:left w:val="single" w:sz="8" w:space="0" w:color="auto"/>
              <w:right w:val="single" w:sz="8" w:space="0" w:color="auto"/>
            </w:tcBorders>
          </w:tcPr>
          <w:p w14:paraId="42EDBB6C" w14:textId="77777777"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2.190</w:t>
            </w:r>
            <w:r w:rsidRPr="00F01416">
              <w:rPr>
                <w:rFonts w:ascii="Garamond" w:hAnsi="Garamond"/>
                <w:color w:val="000000" w:themeColor="text1"/>
                <w:sz w:val="18"/>
                <w:szCs w:val="18"/>
              </w:rPr>
              <w:t>***</w:t>
            </w:r>
          </w:p>
        </w:tc>
        <w:tc>
          <w:tcPr>
            <w:tcW w:w="1124" w:type="dxa"/>
            <w:tcBorders>
              <w:top w:val="single" w:sz="4" w:space="0" w:color="auto"/>
              <w:left w:val="single" w:sz="8" w:space="0" w:color="auto"/>
              <w:right w:val="single" w:sz="8" w:space="0" w:color="auto"/>
            </w:tcBorders>
          </w:tcPr>
          <w:p w14:paraId="353BFF91" w14:textId="77777777"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1.485</w:t>
            </w:r>
            <w:r w:rsidRPr="00F01416">
              <w:rPr>
                <w:rFonts w:ascii="Garamond" w:hAnsi="Garamond"/>
                <w:color w:val="000000" w:themeColor="text1"/>
                <w:sz w:val="18"/>
                <w:szCs w:val="18"/>
              </w:rPr>
              <w:t>***</w:t>
            </w:r>
          </w:p>
        </w:tc>
      </w:tr>
      <w:tr w:rsidR="00E634AD" w:rsidRPr="00F01416" w14:paraId="3237C18C" w14:textId="77777777" w:rsidTr="00E634AD">
        <w:trPr>
          <w:trHeight w:val="173"/>
          <w:jc w:val="center"/>
        </w:trPr>
        <w:tc>
          <w:tcPr>
            <w:tcW w:w="4027" w:type="dxa"/>
            <w:tcBorders>
              <w:top w:val="nil"/>
              <w:left w:val="single" w:sz="8" w:space="0" w:color="auto"/>
              <w:bottom w:val="single" w:sz="4" w:space="0" w:color="BFBFBF" w:themeColor="background1" w:themeShade="BF"/>
              <w:right w:val="single" w:sz="4" w:space="0" w:color="auto"/>
            </w:tcBorders>
            <w:shd w:val="clear" w:color="auto" w:fill="auto"/>
            <w:vAlign w:val="center"/>
          </w:tcPr>
          <w:p w14:paraId="70BEB7DB" w14:textId="77777777" w:rsidR="00E634AD" w:rsidRPr="00F01416" w:rsidRDefault="00E634AD" w:rsidP="00E634AD">
            <w:pPr>
              <w:spacing w:before="2" w:after="2"/>
              <w:rPr>
                <w:rFonts w:ascii="Garamond" w:hAnsi="Garamond"/>
                <w:color w:val="000000" w:themeColor="text1"/>
                <w:sz w:val="18"/>
                <w:szCs w:val="18"/>
              </w:rPr>
            </w:pPr>
          </w:p>
        </w:tc>
        <w:tc>
          <w:tcPr>
            <w:tcW w:w="1124" w:type="dxa"/>
            <w:tcBorders>
              <w:top w:val="nil"/>
              <w:left w:val="single" w:sz="8" w:space="0" w:color="auto"/>
              <w:bottom w:val="single" w:sz="4" w:space="0" w:color="BFBFBF" w:themeColor="background1" w:themeShade="BF"/>
              <w:right w:val="single" w:sz="8" w:space="0" w:color="auto"/>
            </w:tcBorders>
          </w:tcPr>
          <w:p w14:paraId="5FA0403F"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(0.286)</w:t>
            </w:r>
          </w:p>
        </w:tc>
        <w:tc>
          <w:tcPr>
            <w:tcW w:w="1124" w:type="dxa"/>
            <w:tcBorders>
              <w:top w:val="nil"/>
              <w:left w:val="single" w:sz="8" w:space="0" w:color="auto"/>
              <w:bottom w:val="single" w:sz="4" w:space="0" w:color="BFBFBF" w:themeColor="background1" w:themeShade="BF"/>
              <w:right w:val="single" w:sz="8" w:space="0" w:color="auto"/>
            </w:tcBorders>
          </w:tcPr>
          <w:p w14:paraId="21CD9C1C" w14:textId="1C682569"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w:t>
            </w:r>
            <w:r w:rsidR="000C0063">
              <w:rPr>
                <w:rFonts w:ascii="Garamond" w:hAnsi="Garamond"/>
                <w:color w:val="000000" w:themeColor="text1"/>
                <w:sz w:val="18"/>
                <w:szCs w:val="18"/>
              </w:rPr>
              <w:t>512</w:t>
            </w:r>
            <w:r w:rsidRPr="00F01416">
              <w:rPr>
                <w:rFonts w:ascii="Garamond" w:hAnsi="Garamond"/>
                <w:color w:val="000000" w:themeColor="text1"/>
                <w:sz w:val="18"/>
                <w:szCs w:val="18"/>
              </w:rPr>
              <w:t>)</w:t>
            </w:r>
          </w:p>
        </w:tc>
        <w:tc>
          <w:tcPr>
            <w:tcW w:w="1124" w:type="dxa"/>
            <w:tcBorders>
              <w:top w:val="nil"/>
              <w:left w:val="single" w:sz="8" w:space="0" w:color="auto"/>
              <w:bottom w:val="single" w:sz="4" w:space="0" w:color="BFBFBF" w:themeColor="background1" w:themeShade="BF"/>
              <w:right w:val="single" w:sz="8" w:space="0" w:color="auto"/>
            </w:tcBorders>
          </w:tcPr>
          <w:p w14:paraId="67EAB53D" w14:textId="1DBF18A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(0.2</w:t>
            </w:r>
            <w:r w:rsidR="000C0063">
              <w:rPr>
                <w:rFonts w:ascii="Garamond" w:hAnsi="Garamond"/>
                <w:color w:val="000000" w:themeColor="text1"/>
                <w:sz w:val="18"/>
                <w:szCs w:val="18"/>
              </w:rPr>
              <w:t>81</w:t>
            </w:r>
            <w:r w:rsidRPr="00F01416">
              <w:rPr>
                <w:rFonts w:ascii="Garamond" w:hAnsi="Garamond"/>
                <w:color w:val="000000" w:themeColor="text1"/>
                <w:sz w:val="18"/>
                <w:szCs w:val="18"/>
              </w:rPr>
              <w:t>)</w:t>
            </w:r>
          </w:p>
        </w:tc>
      </w:tr>
      <w:tr w:rsidR="00E634AD" w:rsidRPr="00F01416" w14:paraId="3AD0AAD3"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2008F047"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s="Times New Roman"/>
                <w:color w:val="000000" w:themeColor="text1"/>
                <w:sz w:val="18"/>
                <w:szCs w:val="18"/>
              </w:rPr>
              <w:t>Mixed Approach</w:t>
            </w:r>
          </w:p>
        </w:tc>
        <w:tc>
          <w:tcPr>
            <w:tcW w:w="1124" w:type="dxa"/>
            <w:tcBorders>
              <w:top w:val="single" w:sz="4" w:space="0" w:color="BFBFBF" w:themeColor="background1" w:themeShade="BF"/>
              <w:left w:val="single" w:sz="8" w:space="0" w:color="auto"/>
              <w:right w:val="single" w:sz="8" w:space="0" w:color="auto"/>
            </w:tcBorders>
          </w:tcPr>
          <w:p w14:paraId="11F69429"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0.65</w:t>
            </w:r>
            <w:r>
              <w:rPr>
                <w:rFonts w:ascii="Garamond" w:hAnsi="Garamond"/>
                <w:color w:val="000000" w:themeColor="text1"/>
                <w:sz w:val="18"/>
                <w:szCs w:val="18"/>
              </w:rPr>
              <w:t>3</w:t>
            </w:r>
          </w:p>
        </w:tc>
        <w:tc>
          <w:tcPr>
            <w:tcW w:w="1124" w:type="dxa"/>
            <w:tcBorders>
              <w:top w:val="single" w:sz="4" w:space="0" w:color="BFBFBF" w:themeColor="background1" w:themeShade="BF"/>
              <w:left w:val="single" w:sz="8" w:space="0" w:color="auto"/>
              <w:right w:val="single" w:sz="8" w:space="0" w:color="auto"/>
            </w:tcBorders>
          </w:tcPr>
          <w:p w14:paraId="3B9E9D7F" w14:textId="78F206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0.81</w:t>
            </w:r>
            <w:r w:rsidR="000C0063">
              <w:rPr>
                <w:rFonts w:ascii="Garamond" w:hAnsi="Garamond"/>
                <w:color w:val="000000" w:themeColor="text1"/>
                <w:sz w:val="18"/>
                <w:szCs w:val="18"/>
              </w:rPr>
              <w:t>5</w:t>
            </w:r>
          </w:p>
        </w:tc>
        <w:tc>
          <w:tcPr>
            <w:tcW w:w="1124" w:type="dxa"/>
            <w:tcBorders>
              <w:top w:val="single" w:sz="4" w:space="0" w:color="BFBFBF" w:themeColor="background1" w:themeShade="BF"/>
              <w:left w:val="single" w:sz="8" w:space="0" w:color="auto"/>
              <w:right w:val="single" w:sz="8" w:space="0" w:color="auto"/>
            </w:tcBorders>
          </w:tcPr>
          <w:p w14:paraId="4F0CD83E"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0.6</w:t>
            </w:r>
            <w:r>
              <w:rPr>
                <w:rFonts w:ascii="Garamond" w:hAnsi="Garamond"/>
                <w:color w:val="000000" w:themeColor="text1"/>
                <w:sz w:val="18"/>
                <w:szCs w:val="18"/>
              </w:rPr>
              <w:t>51</w:t>
            </w:r>
          </w:p>
        </w:tc>
      </w:tr>
      <w:tr w:rsidR="00E634AD" w:rsidRPr="00F01416" w14:paraId="592C47D3"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7236347F"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2488CFCB" w14:textId="70549996"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(0.3</w:t>
            </w:r>
            <w:r w:rsidR="000C0063">
              <w:rPr>
                <w:rFonts w:ascii="Garamond" w:hAnsi="Garamond"/>
                <w:color w:val="000000" w:themeColor="text1"/>
                <w:sz w:val="18"/>
                <w:szCs w:val="18"/>
              </w:rPr>
              <w:t>88</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2F9868B4" w14:textId="5E0CDEB6"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w:t>
            </w:r>
            <w:r w:rsidR="000C0063">
              <w:rPr>
                <w:rFonts w:ascii="Garamond" w:hAnsi="Garamond"/>
                <w:color w:val="000000" w:themeColor="text1"/>
                <w:sz w:val="18"/>
                <w:szCs w:val="18"/>
              </w:rPr>
              <w:t>5</w:t>
            </w:r>
            <w:r>
              <w:rPr>
                <w:rFonts w:ascii="Garamond" w:hAnsi="Garamond"/>
                <w:color w:val="000000" w:themeColor="text1"/>
                <w:sz w:val="18"/>
                <w:szCs w:val="18"/>
              </w:rPr>
              <w:t>4</w:t>
            </w:r>
            <w:r w:rsidR="000C0063">
              <w:rPr>
                <w:rFonts w:ascii="Garamond" w:hAnsi="Garamond"/>
                <w:color w:val="000000" w:themeColor="text1"/>
                <w:sz w:val="18"/>
                <w:szCs w:val="18"/>
              </w:rPr>
              <w:t>9</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04F57F96" w14:textId="4336C7A6"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(0.3</w:t>
            </w:r>
            <w:r w:rsidR="000C0063">
              <w:rPr>
                <w:rFonts w:ascii="Garamond" w:hAnsi="Garamond"/>
                <w:color w:val="000000" w:themeColor="text1"/>
                <w:sz w:val="18"/>
                <w:szCs w:val="18"/>
              </w:rPr>
              <w:t>80</w:t>
            </w:r>
            <w:r w:rsidRPr="00F01416">
              <w:rPr>
                <w:rFonts w:ascii="Garamond" w:hAnsi="Garamond"/>
                <w:color w:val="000000" w:themeColor="text1"/>
                <w:sz w:val="18"/>
                <w:szCs w:val="18"/>
              </w:rPr>
              <w:t>)</w:t>
            </w:r>
          </w:p>
        </w:tc>
      </w:tr>
      <w:tr w:rsidR="00E634AD" w:rsidRPr="00F01416" w14:paraId="76AD2816"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12CC5B8C"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s="Times New Roman"/>
                <w:color w:val="000000" w:themeColor="text1"/>
                <w:sz w:val="18"/>
                <w:szCs w:val="18"/>
              </w:rPr>
              <w:t>Only Nonviolent</w:t>
            </w:r>
          </w:p>
        </w:tc>
        <w:tc>
          <w:tcPr>
            <w:tcW w:w="1124" w:type="dxa"/>
            <w:tcBorders>
              <w:top w:val="single" w:sz="4" w:space="0" w:color="BFBFBF" w:themeColor="background1" w:themeShade="BF"/>
              <w:left w:val="single" w:sz="8" w:space="0" w:color="auto"/>
              <w:right w:val="single" w:sz="8" w:space="0" w:color="auto"/>
            </w:tcBorders>
          </w:tcPr>
          <w:p w14:paraId="44E0C0EF" w14:textId="080F6248"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-0.48</w:t>
            </w:r>
            <w:r w:rsidR="000C0063">
              <w:rPr>
                <w:rFonts w:ascii="Garamond" w:hAnsi="Garamond"/>
                <w:color w:val="000000" w:themeColor="text1"/>
                <w:sz w:val="18"/>
                <w:szCs w:val="18"/>
              </w:rPr>
              <w:t>4</w:t>
            </w:r>
          </w:p>
        </w:tc>
        <w:tc>
          <w:tcPr>
            <w:tcW w:w="1124" w:type="dxa"/>
            <w:tcBorders>
              <w:top w:val="single" w:sz="4" w:space="0" w:color="BFBFBF" w:themeColor="background1" w:themeShade="BF"/>
              <w:left w:val="single" w:sz="8" w:space="0" w:color="auto"/>
              <w:right w:val="single" w:sz="8" w:space="0" w:color="auto"/>
            </w:tcBorders>
          </w:tcPr>
          <w:p w14:paraId="7D5657B4" w14:textId="6B5E6BA2"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0.34</w:t>
            </w:r>
            <w:r w:rsidR="000C0063">
              <w:rPr>
                <w:rFonts w:ascii="Garamond" w:hAnsi="Garamond"/>
                <w:color w:val="000000" w:themeColor="text1"/>
                <w:sz w:val="18"/>
                <w:szCs w:val="18"/>
              </w:rPr>
              <w:t>8</w:t>
            </w:r>
          </w:p>
        </w:tc>
        <w:tc>
          <w:tcPr>
            <w:tcW w:w="1124" w:type="dxa"/>
            <w:tcBorders>
              <w:top w:val="single" w:sz="4" w:space="0" w:color="BFBFBF" w:themeColor="background1" w:themeShade="BF"/>
              <w:left w:val="single" w:sz="8" w:space="0" w:color="auto"/>
              <w:right w:val="single" w:sz="8" w:space="0" w:color="auto"/>
            </w:tcBorders>
          </w:tcPr>
          <w:p w14:paraId="746F8E25" w14:textId="43ABD2F4"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-0.47</w:t>
            </w:r>
            <w:r w:rsidR="000C0063">
              <w:rPr>
                <w:rFonts w:ascii="Garamond" w:hAnsi="Garamond"/>
                <w:color w:val="000000" w:themeColor="text1"/>
                <w:sz w:val="18"/>
                <w:szCs w:val="18"/>
              </w:rPr>
              <w:t>4</w:t>
            </w:r>
          </w:p>
        </w:tc>
      </w:tr>
      <w:tr w:rsidR="00E634AD" w:rsidRPr="00F01416" w14:paraId="6E0D522C"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6BE7BD90"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34603AF8" w14:textId="4AD64841"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(0.4</w:t>
            </w:r>
            <w:r w:rsidR="000C0063">
              <w:rPr>
                <w:rFonts w:ascii="Garamond" w:hAnsi="Garamond"/>
                <w:color w:val="000000" w:themeColor="text1"/>
                <w:sz w:val="18"/>
                <w:szCs w:val="18"/>
              </w:rPr>
              <w:t>37</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6AC30718" w14:textId="7C9C9967"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(0.54</w:t>
            </w:r>
            <w:r w:rsidR="000C0063">
              <w:rPr>
                <w:rFonts w:ascii="Garamond" w:hAnsi="Garamond"/>
                <w:color w:val="000000" w:themeColor="text1"/>
                <w:sz w:val="18"/>
                <w:szCs w:val="18"/>
              </w:rPr>
              <w:t>9</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56F41D1A" w14:textId="770EC6AF"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(0.4</w:t>
            </w:r>
            <w:r w:rsidR="000C0063">
              <w:rPr>
                <w:rFonts w:ascii="Garamond" w:hAnsi="Garamond"/>
                <w:color w:val="000000" w:themeColor="text1"/>
                <w:sz w:val="18"/>
                <w:szCs w:val="18"/>
              </w:rPr>
              <w:t>33</w:t>
            </w:r>
            <w:r w:rsidRPr="00F01416">
              <w:rPr>
                <w:rFonts w:ascii="Garamond" w:hAnsi="Garamond"/>
                <w:color w:val="000000" w:themeColor="text1"/>
                <w:sz w:val="18"/>
                <w:szCs w:val="18"/>
              </w:rPr>
              <w:t>)</w:t>
            </w:r>
          </w:p>
        </w:tc>
      </w:tr>
      <w:tr w:rsidR="00E634AD" w:rsidRPr="00F01416" w14:paraId="06AE9CA5"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10165920"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hAnsi="Garamond" w:cs="Times New Roman"/>
                <w:color w:val="000000" w:themeColor="text1"/>
                <w:sz w:val="18"/>
                <w:szCs w:val="18"/>
              </w:rPr>
              <w:t xml:space="preserve">Conflict Duration </w:t>
            </w:r>
          </w:p>
        </w:tc>
        <w:tc>
          <w:tcPr>
            <w:tcW w:w="1124" w:type="dxa"/>
            <w:tcBorders>
              <w:top w:val="single" w:sz="4" w:space="0" w:color="BFBFBF" w:themeColor="background1" w:themeShade="BF"/>
              <w:left w:val="single" w:sz="8" w:space="0" w:color="auto"/>
              <w:right w:val="single" w:sz="8" w:space="0" w:color="auto"/>
            </w:tcBorders>
          </w:tcPr>
          <w:p w14:paraId="4465CCE8" w14:textId="67AB336B"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w:t>
            </w:r>
            <w:r w:rsidR="000C0063">
              <w:rPr>
                <w:rFonts w:ascii="Garamond" w:hAnsi="Garamond"/>
                <w:color w:val="000000" w:themeColor="text1"/>
                <w:sz w:val="18"/>
                <w:szCs w:val="18"/>
              </w:rPr>
              <w:t>02</w:t>
            </w:r>
          </w:p>
        </w:tc>
        <w:tc>
          <w:tcPr>
            <w:tcW w:w="1124" w:type="dxa"/>
            <w:tcBorders>
              <w:top w:val="single" w:sz="4" w:space="0" w:color="BFBFBF" w:themeColor="background1" w:themeShade="BF"/>
              <w:left w:val="single" w:sz="8" w:space="0" w:color="auto"/>
              <w:right w:val="single" w:sz="8" w:space="0" w:color="auto"/>
            </w:tcBorders>
          </w:tcPr>
          <w:p w14:paraId="1072C789" w14:textId="48C58AE9"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-0.02</w:t>
            </w:r>
            <w:r w:rsidR="000C0063">
              <w:rPr>
                <w:rFonts w:ascii="Garamond" w:hAnsi="Garamond"/>
                <w:color w:val="000000" w:themeColor="text1"/>
                <w:sz w:val="18"/>
                <w:szCs w:val="18"/>
              </w:rPr>
              <w:t>5</w:t>
            </w:r>
          </w:p>
        </w:tc>
        <w:tc>
          <w:tcPr>
            <w:tcW w:w="1124" w:type="dxa"/>
            <w:tcBorders>
              <w:top w:val="single" w:sz="4" w:space="0" w:color="BFBFBF" w:themeColor="background1" w:themeShade="BF"/>
              <w:left w:val="single" w:sz="8" w:space="0" w:color="auto"/>
              <w:right w:val="single" w:sz="8" w:space="0" w:color="auto"/>
            </w:tcBorders>
          </w:tcPr>
          <w:p w14:paraId="1E5D91C9" w14:textId="49451D0A"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-0.000</w:t>
            </w:r>
            <w:r w:rsidR="000C0063">
              <w:rPr>
                <w:rFonts w:ascii="Garamond" w:hAnsi="Garamond"/>
                <w:color w:val="000000" w:themeColor="text1"/>
                <w:sz w:val="18"/>
                <w:szCs w:val="18"/>
              </w:rPr>
              <w:t>2</w:t>
            </w:r>
          </w:p>
        </w:tc>
      </w:tr>
      <w:tr w:rsidR="00E634AD" w:rsidRPr="00F01416" w14:paraId="79CBBFF6"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73BC2A7F"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14B7520F" w14:textId="18A575DD"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(0.00</w:t>
            </w:r>
            <w:r w:rsidR="000C0063">
              <w:rPr>
                <w:rFonts w:ascii="Garamond" w:hAnsi="Garamond"/>
                <w:color w:val="000000" w:themeColor="text1"/>
                <w:sz w:val="18"/>
                <w:szCs w:val="18"/>
              </w:rPr>
              <w:t>7</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57D3D01B" w14:textId="5F6BF04C"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(0.02</w:t>
            </w:r>
            <w:r w:rsidR="000C0063">
              <w:rPr>
                <w:rFonts w:ascii="Garamond" w:hAnsi="Garamond"/>
                <w:color w:val="000000" w:themeColor="text1"/>
                <w:sz w:val="18"/>
                <w:szCs w:val="18"/>
              </w:rPr>
              <w:t>1</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73E380A9" w14:textId="380D6EAD"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(0.00</w:t>
            </w:r>
            <w:r w:rsidR="000C0063">
              <w:rPr>
                <w:rFonts w:ascii="Garamond" w:hAnsi="Garamond"/>
                <w:color w:val="000000" w:themeColor="text1"/>
                <w:sz w:val="18"/>
                <w:szCs w:val="18"/>
              </w:rPr>
              <w:t>7</w:t>
            </w:r>
            <w:r w:rsidRPr="00F01416">
              <w:rPr>
                <w:rFonts w:ascii="Garamond" w:hAnsi="Garamond"/>
                <w:color w:val="000000" w:themeColor="text1"/>
                <w:sz w:val="18"/>
                <w:szCs w:val="18"/>
              </w:rPr>
              <w:t>)</w:t>
            </w:r>
          </w:p>
        </w:tc>
      </w:tr>
      <w:tr w:rsidR="00E634AD" w:rsidRPr="00F01416" w14:paraId="6AB5E3BB"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18904837"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hAnsi="Garamond" w:cs="Times New Roman"/>
                <w:color w:val="000000" w:themeColor="text1"/>
                <w:sz w:val="18"/>
                <w:szCs w:val="18"/>
              </w:rPr>
              <w:t>Size (logged)</w:t>
            </w:r>
          </w:p>
        </w:tc>
        <w:tc>
          <w:tcPr>
            <w:tcW w:w="1124" w:type="dxa"/>
            <w:tcBorders>
              <w:top w:val="single" w:sz="4" w:space="0" w:color="BFBFBF" w:themeColor="background1" w:themeShade="BF"/>
              <w:left w:val="single" w:sz="8" w:space="0" w:color="auto"/>
              <w:right w:val="single" w:sz="8" w:space="0" w:color="auto"/>
            </w:tcBorders>
          </w:tcPr>
          <w:p w14:paraId="722F2598"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0.195**</w:t>
            </w:r>
          </w:p>
        </w:tc>
        <w:tc>
          <w:tcPr>
            <w:tcW w:w="1124" w:type="dxa"/>
            <w:tcBorders>
              <w:top w:val="single" w:sz="4" w:space="0" w:color="BFBFBF" w:themeColor="background1" w:themeShade="BF"/>
              <w:left w:val="single" w:sz="8" w:space="0" w:color="auto"/>
              <w:right w:val="single" w:sz="8" w:space="0" w:color="auto"/>
            </w:tcBorders>
          </w:tcPr>
          <w:p w14:paraId="15C21A3A"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0.113</w:t>
            </w:r>
          </w:p>
        </w:tc>
        <w:tc>
          <w:tcPr>
            <w:tcW w:w="1124" w:type="dxa"/>
            <w:tcBorders>
              <w:top w:val="single" w:sz="4" w:space="0" w:color="BFBFBF" w:themeColor="background1" w:themeShade="BF"/>
              <w:left w:val="single" w:sz="8" w:space="0" w:color="auto"/>
              <w:right w:val="single" w:sz="8" w:space="0" w:color="auto"/>
            </w:tcBorders>
          </w:tcPr>
          <w:p w14:paraId="5274ED06"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0.197**</w:t>
            </w:r>
          </w:p>
        </w:tc>
      </w:tr>
      <w:tr w:rsidR="00E634AD" w:rsidRPr="00F01416" w14:paraId="6A9DCA33"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5EEE73FE"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7CE4C929" w14:textId="53B02556"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(0.06</w:t>
            </w:r>
            <w:r w:rsidR="000C0063">
              <w:rPr>
                <w:rFonts w:ascii="Garamond" w:hAnsi="Garamond"/>
                <w:color w:val="000000" w:themeColor="text1"/>
                <w:sz w:val="18"/>
                <w:szCs w:val="18"/>
              </w:rPr>
              <w:t>7</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70062DB1" w14:textId="2948E5E4"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w:t>
            </w:r>
            <w:r w:rsidR="000C0063">
              <w:rPr>
                <w:rFonts w:ascii="Garamond" w:hAnsi="Garamond"/>
                <w:color w:val="000000" w:themeColor="text1"/>
                <w:sz w:val="18"/>
                <w:szCs w:val="18"/>
              </w:rPr>
              <w:t>86</w:t>
            </w:r>
            <w:r w:rsidRPr="00F01416">
              <w:rPr>
                <w:rFonts w:ascii="Garamond"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3813CC9F" w14:textId="1ABA2438"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(0.06</w:t>
            </w:r>
            <w:r w:rsidR="000C0063">
              <w:rPr>
                <w:rFonts w:ascii="Garamond" w:hAnsi="Garamond"/>
                <w:color w:val="000000" w:themeColor="text1"/>
                <w:sz w:val="18"/>
                <w:szCs w:val="18"/>
              </w:rPr>
              <w:t>8</w:t>
            </w:r>
            <w:r w:rsidRPr="00F01416">
              <w:rPr>
                <w:rFonts w:ascii="Garamond" w:hAnsi="Garamond"/>
                <w:color w:val="000000" w:themeColor="text1"/>
                <w:sz w:val="18"/>
                <w:szCs w:val="18"/>
              </w:rPr>
              <w:t>)</w:t>
            </w:r>
          </w:p>
        </w:tc>
      </w:tr>
      <w:tr w:rsidR="00E634AD" w:rsidRPr="00F01416" w14:paraId="555AC7D3"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4262E995"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eastAsia="Times New Roman" w:hAnsi="Garamond" w:cs="Times New Roman"/>
                <w:color w:val="000000" w:themeColor="text1"/>
                <w:sz w:val="18"/>
                <w:szCs w:val="18"/>
              </w:rPr>
              <w:t>Anti-System</w:t>
            </w:r>
          </w:p>
        </w:tc>
        <w:tc>
          <w:tcPr>
            <w:tcW w:w="1124" w:type="dxa"/>
            <w:tcBorders>
              <w:top w:val="single" w:sz="4" w:space="0" w:color="BFBFBF" w:themeColor="background1" w:themeShade="BF"/>
              <w:left w:val="single" w:sz="8" w:space="0" w:color="auto"/>
              <w:right w:val="single" w:sz="8" w:space="0" w:color="auto"/>
            </w:tcBorders>
          </w:tcPr>
          <w:p w14:paraId="67A7D7E9" w14:textId="56376DA4"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-0.32</w:t>
            </w:r>
            <w:r w:rsidR="000C0063">
              <w:rPr>
                <w:rFonts w:ascii="Garamond" w:eastAsia="Times New Roman" w:hAnsi="Garamond"/>
                <w:color w:val="000000" w:themeColor="text1"/>
                <w:sz w:val="18"/>
                <w:szCs w:val="18"/>
              </w:rPr>
              <w:t>9</w:t>
            </w:r>
          </w:p>
        </w:tc>
        <w:tc>
          <w:tcPr>
            <w:tcW w:w="1124" w:type="dxa"/>
            <w:tcBorders>
              <w:top w:val="single" w:sz="4" w:space="0" w:color="BFBFBF" w:themeColor="background1" w:themeShade="BF"/>
              <w:left w:val="single" w:sz="8" w:space="0" w:color="auto"/>
              <w:right w:val="single" w:sz="8" w:space="0" w:color="auto"/>
            </w:tcBorders>
          </w:tcPr>
          <w:p w14:paraId="2D12FD3B" w14:textId="77777777"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-0.70</w:t>
            </w:r>
            <w:r>
              <w:rPr>
                <w:rFonts w:ascii="Garamond" w:eastAsia="Times New Roman" w:hAnsi="Garamond"/>
                <w:color w:val="000000" w:themeColor="text1"/>
                <w:sz w:val="18"/>
                <w:szCs w:val="18"/>
              </w:rPr>
              <w:t>7</w:t>
            </w:r>
          </w:p>
        </w:tc>
        <w:tc>
          <w:tcPr>
            <w:tcW w:w="1124" w:type="dxa"/>
            <w:tcBorders>
              <w:top w:val="single" w:sz="4" w:space="0" w:color="BFBFBF" w:themeColor="background1" w:themeShade="BF"/>
              <w:left w:val="single" w:sz="8" w:space="0" w:color="auto"/>
              <w:right w:val="single" w:sz="8" w:space="0" w:color="auto"/>
            </w:tcBorders>
          </w:tcPr>
          <w:p w14:paraId="4C899660"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-0.376</w:t>
            </w:r>
          </w:p>
        </w:tc>
      </w:tr>
      <w:tr w:rsidR="00E634AD" w:rsidRPr="00F01416" w14:paraId="60C2F10C" w14:textId="77777777" w:rsidTr="00E634AD">
        <w:trPr>
          <w:trHeight w:val="173"/>
          <w:jc w:val="center"/>
        </w:trPr>
        <w:tc>
          <w:tcPr>
            <w:tcW w:w="4027" w:type="dxa"/>
            <w:tcBorders>
              <w:top w:val="nil"/>
              <w:left w:val="single" w:sz="8" w:space="0" w:color="auto"/>
              <w:bottom w:val="single" w:sz="4" w:space="0" w:color="BFBFBF" w:themeColor="background1" w:themeShade="BF"/>
              <w:right w:val="single" w:sz="4" w:space="0" w:color="auto"/>
            </w:tcBorders>
            <w:shd w:val="clear" w:color="auto" w:fill="auto"/>
            <w:vAlign w:val="center"/>
          </w:tcPr>
          <w:p w14:paraId="16B0D986"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top w:val="nil"/>
              <w:left w:val="single" w:sz="8" w:space="0" w:color="auto"/>
              <w:bottom w:val="single" w:sz="4" w:space="0" w:color="BFBFBF" w:themeColor="background1" w:themeShade="BF"/>
              <w:right w:val="single" w:sz="8" w:space="0" w:color="auto"/>
            </w:tcBorders>
          </w:tcPr>
          <w:p w14:paraId="1995A46D" w14:textId="27293BD2"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(0.3</w:t>
            </w:r>
            <w:r w:rsidR="000C0063">
              <w:rPr>
                <w:rFonts w:ascii="Garamond" w:eastAsia="Times New Roman" w:hAnsi="Garamond"/>
                <w:color w:val="000000" w:themeColor="text1"/>
                <w:sz w:val="18"/>
                <w:szCs w:val="18"/>
              </w:rPr>
              <w:t>42</w:t>
            </w:r>
            <w:r w:rsidRPr="00F01416">
              <w:rPr>
                <w:rFonts w:ascii="Garamond" w:eastAsia="Times New Roman" w:hAnsi="Garamond"/>
                <w:color w:val="000000" w:themeColor="text1"/>
                <w:sz w:val="18"/>
                <w:szCs w:val="18"/>
              </w:rPr>
              <w:t>)</w:t>
            </w:r>
          </w:p>
        </w:tc>
        <w:tc>
          <w:tcPr>
            <w:tcW w:w="1124" w:type="dxa"/>
            <w:tcBorders>
              <w:top w:val="nil"/>
              <w:left w:val="single" w:sz="8" w:space="0" w:color="auto"/>
              <w:bottom w:val="single" w:sz="4" w:space="0" w:color="BFBFBF" w:themeColor="background1" w:themeShade="BF"/>
              <w:right w:val="single" w:sz="8" w:space="0" w:color="auto"/>
            </w:tcBorders>
          </w:tcPr>
          <w:p w14:paraId="1CD1ACA9" w14:textId="3E001ABE"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(0.40</w:t>
            </w:r>
            <w:r w:rsidR="000C0063">
              <w:rPr>
                <w:rFonts w:ascii="Garamond" w:eastAsia="Times New Roman" w:hAnsi="Garamond"/>
                <w:color w:val="000000" w:themeColor="text1"/>
                <w:sz w:val="18"/>
                <w:szCs w:val="18"/>
              </w:rPr>
              <w:t>3</w:t>
            </w:r>
            <w:r w:rsidRPr="00F01416">
              <w:rPr>
                <w:rFonts w:ascii="Garamond" w:eastAsia="Times New Roman" w:hAnsi="Garamond"/>
                <w:color w:val="000000" w:themeColor="text1"/>
                <w:sz w:val="18"/>
                <w:szCs w:val="18"/>
              </w:rPr>
              <w:t>)</w:t>
            </w:r>
          </w:p>
        </w:tc>
        <w:tc>
          <w:tcPr>
            <w:tcW w:w="1124" w:type="dxa"/>
            <w:tcBorders>
              <w:top w:val="nil"/>
              <w:left w:val="single" w:sz="8" w:space="0" w:color="auto"/>
              <w:bottom w:val="single" w:sz="4" w:space="0" w:color="BFBFBF" w:themeColor="background1" w:themeShade="BF"/>
              <w:right w:val="single" w:sz="8" w:space="0" w:color="auto"/>
            </w:tcBorders>
          </w:tcPr>
          <w:p w14:paraId="32D998AD" w14:textId="6E2E6C6A"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(0.3</w:t>
            </w:r>
            <w:r w:rsidR="000C0063">
              <w:rPr>
                <w:rFonts w:ascii="Garamond" w:hAnsi="Garamond"/>
                <w:color w:val="000000" w:themeColor="text1"/>
                <w:sz w:val="18"/>
                <w:szCs w:val="18"/>
              </w:rPr>
              <w:t>14</w:t>
            </w:r>
            <w:r w:rsidRPr="00F01416">
              <w:rPr>
                <w:rFonts w:ascii="Garamond" w:hAnsi="Garamond"/>
                <w:color w:val="000000" w:themeColor="text1"/>
                <w:sz w:val="18"/>
                <w:szCs w:val="18"/>
              </w:rPr>
              <w:t>)</w:t>
            </w:r>
          </w:p>
        </w:tc>
      </w:tr>
      <w:tr w:rsidR="00E634AD" w:rsidRPr="00F01416" w14:paraId="77D76CF8"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31A64F26"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s="Times New Roman"/>
                <w:color w:val="000000" w:themeColor="text1"/>
                <w:sz w:val="18"/>
                <w:szCs w:val="18"/>
              </w:rPr>
              <w:t>Adversary Polity</w:t>
            </w:r>
          </w:p>
        </w:tc>
        <w:tc>
          <w:tcPr>
            <w:tcW w:w="1124" w:type="dxa"/>
            <w:tcBorders>
              <w:top w:val="single" w:sz="4" w:space="0" w:color="BFBFBF" w:themeColor="background1" w:themeShade="BF"/>
              <w:left w:val="single" w:sz="8" w:space="0" w:color="auto"/>
              <w:right w:val="single" w:sz="8" w:space="0" w:color="auto"/>
            </w:tcBorders>
          </w:tcPr>
          <w:p w14:paraId="54372CF6" w14:textId="77777777"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-0.031</w:t>
            </w:r>
            <w:r w:rsidRPr="00F01416">
              <w:rPr>
                <w:rFonts w:ascii="Garamond" w:eastAsia="Times New Roman" w:hAnsi="Garamond"/>
                <w:color w:val="000000" w:themeColor="text1"/>
                <w:sz w:val="18"/>
                <w:szCs w:val="18"/>
              </w:rPr>
              <w:t>*</w:t>
            </w:r>
          </w:p>
        </w:tc>
        <w:tc>
          <w:tcPr>
            <w:tcW w:w="1124" w:type="dxa"/>
            <w:tcBorders>
              <w:top w:val="single" w:sz="4" w:space="0" w:color="BFBFBF" w:themeColor="background1" w:themeShade="BF"/>
              <w:left w:val="single" w:sz="8" w:space="0" w:color="auto"/>
              <w:right w:val="single" w:sz="8" w:space="0" w:color="auto"/>
            </w:tcBorders>
          </w:tcPr>
          <w:p w14:paraId="63C4B022" w14:textId="77777777"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-0.063**</w:t>
            </w:r>
          </w:p>
        </w:tc>
        <w:tc>
          <w:tcPr>
            <w:tcW w:w="1124" w:type="dxa"/>
            <w:tcBorders>
              <w:top w:val="single" w:sz="4" w:space="0" w:color="BFBFBF" w:themeColor="background1" w:themeShade="BF"/>
              <w:left w:val="single" w:sz="8" w:space="0" w:color="auto"/>
              <w:right w:val="single" w:sz="8" w:space="0" w:color="auto"/>
            </w:tcBorders>
          </w:tcPr>
          <w:p w14:paraId="0BA5EF3B"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-0.035*</w:t>
            </w:r>
          </w:p>
        </w:tc>
      </w:tr>
      <w:tr w:rsidR="00E634AD" w:rsidRPr="00F01416" w14:paraId="51A9DA1C"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1E7C4B53"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216271EA" w14:textId="77777777"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(0.015)</w:t>
            </w:r>
          </w:p>
        </w:tc>
        <w:tc>
          <w:tcPr>
            <w:tcW w:w="1124" w:type="dxa"/>
            <w:tcBorders>
              <w:left w:val="single" w:sz="8" w:space="0" w:color="auto"/>
              <w:bottom w:val="single" w:sz="4" w:space="0" w:color="BFBFBF" w:themeColor="background1" w:themeShade="BF"/>
              <w:right w:val="single" w:sz="8" w:space="0" w:color="auto"/>
            </w:tcBorders>
          </w:tcPr>
          <w:p w14:paraId="58B8F1C7" w14:textId="10C42F26"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(0.0</w:t>
            </w:r>
            <w:r w:rsidR="000C0063">
              <w:rPr>
                <w:rFonts w:ascii="Garamond" w:eastAsia="Times New Roman" w:hAnsi="Garamond"/>
                <w:color w:val="000000" w:themeColor="text1"/>
                <w:sz w:val="18"/>
                <w:szCs w:val="18"/>
              </w:rPr>
              <w:t>20</w:t>
            </w:r>
            <w:r w:rsidRPr="00F01416">
              <w:rPr>
                <w:rFonts w:ascii="Garamond" w:eastAsia="Times New Roman"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4A203BFB"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(0.014)</w:t>
            </w:r>
          </w:p>
        </w:tc>
      </w:tr>
      <w:tr w:rsidR="00E634AD" w:rsidRPr="00F01416" w14:paraId="7FAF965D" w14:textId="77777777" w:rsidTr="00E634AD">
        <w:trPr>
          <w:trHeight w:val="173"/>
          <w:jc w:val="center"/>
        </w:trPr>
        <w:tc>
          <w:tcPr>
            <w:tcW w:w="4027" w:type="dxa"/>
            <w:tcBorders>
              <w:left w:val="single" w:sz="8" w:space="0" w:color="auto"/>
              <w:right w:val="single" w:sz="4" w:space="0" w:color="auto"/>
            </w:tcBorders>
            <w:shd w:val="clear" w:color="auto" w:fill="auto"/>
            <w:vAlign w:val="center"/>
          </w:tcPr>
          <w:p w14:paraId="7C213A69"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Constant</w:t>
            </w:r>
          </w:p>
        </w:tc>
        <w:tc>
          <w:tcPr>
            <w:tcW w:w="1124" w:type="dxa"/>
            <w:tcBorders>
              <w:left w:val="single" w:sz="8" w:space="0" w:color="auto"/>
              <w:right w:val="single" w:sz="8" w:space="0" w:color="auto"/>
            </w:tcBorders>
          </w:tcPr>
          <w:p w14:paraId="21CAD0F9" w14:textId="3F65FAE7"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-3.8</w:t>
            </w:r>
            <w:r w:rsidR="000C0063">
              <w:rPr>
                <w:rFonts w:ascii="Garamond" w:eastAsia="Times New Roman" w:hAnsi="Garamond"/>
                <w:color w:val="000000" w:themeColor="text1"/>
                <w:sz w:val="18"/>
                <w:szCs w:val="18"/>
              </w:rPr>
              <w:t>69</w:t>
            </w:r>
            <w:r w:rsidRPr="00F01416">
              <w:rPr>
                <w:rFonts w:ascii="Garamond" w:eastAsia="Times New Roman" w:hAnsi="Garamond"/>
                <w:color w:val="000000" w:themeColor="text1"/>
                <w:sz w:val="18"/>
                <w:szCs w:val="18"/>
              </w:rPr>
              <w:t>***</w:t>
            </w:r>
          </w:p>
        </w:tc>
        <w:tc>
          <w:tcPr>
            <w:tcW w:w="1124" w:type="dxa"/>
            <w:tcBorders>
              <w:left w:val="single" w:sz="8" w:space="0" w:color="auto"/>
              <w:right w:val="single" w:sz="8" w:space="0" w:color="auto"/>
            </w:tcBorders>
          </w:tcPr>
          <w:p w14:paraId="7CBF99A0" w14:textId="0A240404"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-4.96</w:t>
            </w:r>
            <w:r w:rsidR="000C0063">
              <w:rPr>
                <w:rFonts w:ascii="Garamond" w:eastAsia="Times New Roman" w:hAnsi="Garamond"/>
                <w:color w:val="000000" w:themeColor="text1"/>
                <w:sz w:val="18"/>
                <w:szCs w:val="18"/>
              </w:rPr>
              <w:t>1</w:t>
            </w:r>
            <w:r w:rsidRPr="00F01416">
              <w:rPr>
                <w:rFonts w:ascii="Garamond" w:eastAsia="Times New Roman" w:hAnsi="Garamond"/>
                <w:color w:val="000000" w:themeColor="text1"/>
                <w:sz w:val="18"/>
                <w:szCs w:val="18"/>
              </w:rPr>
              <w:t>***</w:t>
            </w:r>
          </w:p>
        </w:tc>
        <w:tc>
          <w:tcPr>
            <w:tcW w:w="1124" w:type="dxa"/>
            <w:tcBorders>
              <w:left w:val="single" w:sz="8" w:space="0" w:color="auto"/>
              <w:right w:val="single" w:sz="8" w:space="0" w:color="auto"/>
            </w:tcBorders>
          </w:tcPr>
          <w:p w14:paraId="5D757FAA"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r>
      <w:tr w:rsidR="00E634AD" w:rsidRPr="00F01416" w14:paraId="52DA8D62" w14:textId="77777777" w:rsidTr="00E634AD">
        <w:trPr>
          <w:trHeight w:val="173"/>
          <w:jc w:val="center"/>
        </w:trPr>
        <w:tc>
          <w:tcPr>
            <w:tcW w:w="4027" w:type="dxa"/>
            <w:tcBorders>
              <w:left w:val="single" w:sz="8" w:space="0" w:color="auto"/>
              <w:bottom w:val="single" w:sz="4" w:space="0" w:color="BFBFBF" w:themeColor="background1" w:themeShade="BF"/>
              <w:right w:val="single" w:sz="4" w:space="0" w:color="auto"/>
            </w:tcBorders>
            <w:shd w:val="clear" w:color="auto" w:fill="auto"/>
            <w:vAlign w:val="center"/>
          </w:tcPr>
          <w:p w14:paraId="0E28666C"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left w:val="single" w:sz="8" w:space="0" w:color="auto"/>
              <w:bottom w:val="single" w:sz="4" w:space="0" w:color="BFBFBF" w:themeColor="background1" w:themeShade="BF"/>
              <w:right w:val="single" w:sz="8" w:space="0" w:color="auto"/>
            </w:tcBorders>
          </w:tcPr>
          <w:p w14:paraId="3EEE01CB" w14:textId="77777777"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(0.</w:t>
            </w:r>
            <w:r w:rsidRPr="00F01416">
              <w:rPr>
                <w:rFonts w:ascii="Garamond" w:eastAsia="Times New Roman" w:hAnsi="Garamond"/>
                <w:color w:val="000000" w:themeColor="text1"/>
                <w:sz w:val="18"/>
                <w:szCs w:val="18"/>
              </w:rPr>
              <w:t>5</w:t>
            </w:r>
            <w:r>
              <w:rPr>
                <w:rFonts w:ascii="Garamond" w:eastAsia="Times New Roman" w:hAnsi="Garamond"/>
                <w:color w:val="000000" w:themeColor="text1"/>
                <w:sz w:val="18"/>
                <w:szCs w:val="18"/>
              </w:rPr>
              <w:t>56</w:t>
            </w:r>
            <w:r w:rsidRPr="00F01416">
              <w:rPr>
                <w:rFonts w:ascii="Garamond" w:eastAsia="Times New Roman"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4BC7AA4D" w14:textId="6566E69A"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w:t>
            </w:r>
            <w:r w:rsidR="000C0063">
              <w:rPr>
                <w:rFonts w:ascii="Garamond" w:eastAsia="Times New Roman" w:hAnsi="Garamond"/>
                <w:color w:val="000000" w:themeColor="text1"/>
                <w:sz w:val="18"/>
                <w:szCs w:val="18"/>
              </w:rPr>
              <w:t>1</w:t>
            </w:r>
            <w:r>
              <w:rPr>
                <w:rFonts w:ascii="Garamond" w:eastAsia="Times New Roman" w:hAnsi="Garamond"/>
                <w:color w:val="000000" w:themeColor="text1"/>
                <w:sz w:val="18"/>
                <w:szCs w:val="18"/>
              </w:rPr>
              <w:t>.1</w:t>
            </w:r>
            <w:r w:rsidR="000C0063">
              <w:rPr>
                <w:rFonts w:ascii="Garamond" w:eastAsia="Times New Roman" w:hAnsi="Garamond"/>
                <w:color w:val="000000" w:themeColor="text1"/>
                <w:sz w:val="18"/>
                <w:szCs w:val="18"/>
              </w:rPr>
              <w:t>34</w:t>
            </w:r>
            <w:r w:rsidRPr="00F01416">
              <w:rPr>
                <w:rFonts w:ascii="Garamond" w:eastAsia="Times New Roman" w:hAnsi="Garamond"/>
                <w:color w:val="000000" w:themeColor="text1"/>
                <w:sz w:val="18"/>
                <w:szCs w:val="18"/>
              </w:rPr>
              <w:t>)</w:t>
            </w:r>
          </w:p>
        </w:tc>
        <w:tc>
          <w:tcPr>
            <w:tcW w:w="1124" w:type="dxa"/>
            <w:tcBorders>
              <w:left w:val="single" w:sz="8" w:space="0" w:color="auto"/>
              <w:bottom w:val="single" w:sz="4" w:space="0" w:color="BFBFBF" w:themeColor="background1" w:themeShade="BF"/>
              <w:right w:val="single" w:sz="8" w:space="0" w:color="auto"/>
            </w:tcBorders>
          </w:tcPr>
          <w:p w14:paraId="45DD38D8"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r>
      <w:tr w:rsidR="00E634AD" w:rsidRPr="00F01416" w14:paraId="30CB60CB" w14:textId="77777777" w:rsidTr="00E634AD">
        <w:trPr>
          <w:trHeight w:val="173"/>
          <w:jc w:val="center"/>
        </w:trPr>
        <w:tc>
          <w:tcPr>
            <w:tcW w:w="4027" w:type="dxa"/>
            <w:tcBorders>
              <w:top w:val="nil"/>
              <w:left w:val="single" w:sz="8" w:space="0" w:color="auto"/>
              <w:right w:val="single" w:sz="4" w:space="0" w:color="auto"/>
            </w:tcBorders>
            <w:shd w:val="clear" w:color="auto" w:fill="auto"/>
            <w:vAlign w:val="center"/>
          </w:tcPr>
          <w:p w14:paraId="256EDD6B"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Cut 1</w:t>
            </w:r>
          </w:p>
        </w:tc>
        <w:tc>
          <w:tcPr>
            <w:tcW w:w="1124" w:type="dxa"/>
            <w:tcBorders>
              <w:top w:val="nil"/>
              <w:left w:val="single" w:sz="8" w:space="0" w:color="auto"/>
              <w:right w:val="single" w:sz="8" w:space="0" w:color="auto"/>
            </w:tcBorders>
          </w:tcPr>
          <w:p w14:paraId="29310C2B"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right w:val="single" w:sz="8" w:space="0" w:color="auto"/>
            </w:tcBorders>
          </w:tcPr>
          <w:p w14:paraId="59AC8D3C"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right w:val="single" w:sz="8" w:space="0" w:color="auto"/>
            </w:tcBorders>
          </w:tcPr>
          <w:p w14:paraId="4BB318CD" w14:textId="2DEDD229"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3.</w:t>
            </w:r>
            <w:r w:rsidR="000C0063">
              <w:rPr>
                <w:rFonts w:ascii="Garamond" w:eastAsia="Times New Roman" w:hAnsi="Garamond"/>
                <w:color w:val="000000" w:themeColor="text1"/>
                <w:sz w:val="18"/>
                <w:szCs w:val="18"/>
              </w:rPr>
              <w:t>799</w:t>
            </w:r>
          </w:p>
        </w:tc>
      </w:tr>
      <w:tr w:rsidR="00E634AD" w:rsidRPr="00F01416" w14:paraId="7E58E912" w14:textId="77777777" w:rsidTr="00E634AD">
        <w:trPr>
          <w:trHeight w:val="173"/>
          <w:jc w:val="center"/>
        </w:trPr>
        <w:tc>
          <w:tcPr>
            <w:tcW w:w="4027" w:type="dxa"/>
            <w:tcBorders>
              <w:top w:val="nil"/>
              <w:left w:val="single" w:sz="8" w:space="0" w:color="auto"/>
              <w:bottom w:val="single" w:sz="4" w:space="0" w:color="BFBFBF" w:themeColor="background1" w:themeShade="BF"/>
              <w:right w:val="single" w:sz="4" w:space="0" w:color="auto"/>
            </w:tcBorders>
            <w:shd w:val="clear" w:color="auto" w:fill="auto"/>
            <w:vAlign w:val="center"/>
          </w:tcPr>
          <w:p w14:paraId="054D09F1"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top w:val="nil"/>
              <w:left w:val="single" w:sz="8" w:space="0" w:color="auto"/>
              <w:bottom w:val="single" w:sz="4" w:space="0" w:color="BFBFBF" w:themeColor="background1" w:themeShade="BF"/>
              <w:right w:val="single" w:sz="8" w:space="0" w:color="auto"/>
            </w:tcBorders>
          </w:tcPr>
          <w:p w14:paraId="77830CE2"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bottom w:val="single" w:sz="4" w:space="0" w:color="BFBFBF" w:themeColor="background1" w:themeShade="BF"/>
              <w:right w:val="single" w:sz="8" w:space="0" w:color="auto"/>
            </w:tcBorders>
          </w:tcPr>
          <w:p w14:paraId="79922BFD"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bottom w:val="single" w:sz="4" w:space="0" w:color="BFBFBF" w:themeColor="background1" w:themeShade="BF"/>
              <w:right w:val="single" w:sz="8" w:space="0" w:color="auto"/>
            </w:tcBorders>
          </w:tcPr>
          <w:p w14:paraId="77AE8CB5" w14:textId="3D4974A3"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(0.6</w:t>
            </w:r>
            <w:r w:rsidR="000C0063">
              <w:rPr>
                <w:rFonts w:ascii="Garamond" w:eastAsia="Times New Roman" w:hAnsi="Garamond"/>
                <w:color w:val="000000" w:themeColor="text1"/>
                <w:sz w:val="18"/>
                <w:szCs w:val="18"/>
              </w:rPr>
              <w:t>07</w:t>
            </w:r>
            <w:r w:rsidRPr="00F01416">
              <w:rPr>
                <w:rFonts w:ascii="Garamond" w:eastAsia="Times New Roman" w:hAnsi="Garamond"/>
                <w:color w:val="000000" w:themeColor="text1"/>
                <w:sz w:val="18"/>
                <w:szCs w:val="18"/>
              </w:rPr>
              <w:t>)</w:t>
            </w:r>
          </w:p>
        </w:tc>
      </w:tr>
      <w:tr w:rsidR="00E634AD" w:rsidRPr="00F01416" w14:paraId="69942DB5" w14:textId="77777777" w:rsidTr="00E634AD">
        <w:trPr>
          <w:trHeight w:val="173"/>
          <w:jc w:val="center"/>
        </w:trPr>
        <w:tc>
          <w:tcPr>
            <w:tcW w:w="4027" w:type="dxa"/>
            <w:tcBorders>
              <w:top w:val="single" w:sz="4" w:space="0" w:color="BFBFBF" w:themeColor="background1" w:themeShade="BF"/>
              <w:left w:val="single" w:sz="8" w:space="0" w:color="auto"/>
              <w:right w:val="single" w:sz="4" w:space="0" w:color="auto"/>
            </w:tcBorders>
            <w:shd w:val="clear" w:color="auto" w:fill="auto"/>
            <w:vAlign w:val="center"/>
          </w:tcPr>
          <w:p w14:paraId="33F25858" w14:textId="77777777" w:rsidR="00E634AD" w:rsidRPr="00F01416" w:rsidRDefault="00E634AD" w:rsidP="00E634AD">
            <w:pPr>
              <w:spacing w:before="2" w:after="2"/>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Cut 2</w:t>
            </w:r>
          </w:p>
        </w:tc>
        <w:tc>
          <w:tcPr>
            <w:tcW w:w="1124" w:type="dxa"/>
            <w:tcBorders>
              <w:top w:val="single" w:sz="4" w:space="0" w:color="BFBFBF" w:themeColor="background1" w:themeShade="BF"/>
              <w:left w:val="single" w:sz="8" w:space="0" w:color="auto"/>
              <w:right w:val="single" w:sz="8" w:space="0" w:color="auto"/>
            </w:tcBorders>
          </w:tcPr>
          <w:p w14:paraId="7333E4BC"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single" w:sz="4" w:space="0" w:color="BFBFBF" w:themeColor="background1" w:themeShade="BF"/>
              <w:left w:val="single" w:sz="8" w:space="0" w:color="auto"/>
              <w:right w:val="single" w:sz="8" w:space="0" w:color="auto"/>
            </w:tcBorders>
          </w:tcPr>
          <w:p w14:paraId="28DAE60D"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single" w:sz="4" w:space="0" w:color="BFBFBF" w:themeColor="background1" w:themeShade="BF"/>
              <w:left w:val="single" w:sz="8" w:space="0" w:color="auto"/>
              <w:right w:val="single" w:sz="8" w:space="0" w:color="auto"/>
            </w:tcBorders>
          </w:tcPr>
          <w:p w14:paraId="70B84DF9" w14:textId="271060D4" w:rsidR="00E634AD" w:rsidRPr="00F01416" w:rsidRDefault="00E634AD" w:rsidP="00E634AD">
            <w:pPr>
              <w:spacing w:before="2" w:after="2"/>
              <w:jc w:val="center"/>
              <w:rPr>
                <w:rFonts w:ascii="Garamond" w:eastAsia="Times New Roman" w:hAnsi="Garamond"/>
                <w:color w:val="000000" w:themeColor="text1"/>
                <w:sz w:val="18"/>
                <w:szCs w:val="18"/>
              </w:rPr>
            </w:pPr>
            <w:r w:rsidRPr="00F01416">
              <w:rPr>
                <w:rFonts w:ascii="Garamond" w:eastAsia="Times New Roman" w:hAnsi="Garamond"/>
                <w:color w:val="000000" w:themeColor="text1"/>
                <w:sz w:val="18"/>
                <w:szCs w:val="18"/>
              </w:rPr>
              <w:t>5.6</w:t>
            </w:r>
            <w:r>
              <w:rPr>
                <w:rFonts w:ascii="Garamond" w:eastAsia="Times New Roman" w:hAnsi="Garamond"/>
                <w:color w:val="000000" w:themeColor="text1"/>
                <w:sz w:val="18"/>
                <w:szCs w:val="18"/>
              </w:rPr>
              <w:t>7</w:t>
            </w:r>
            <w:r w:rsidR="000C0063">
              <w:rPr>
                <w:rFonts w:ascii="Garamond" w:eastAsia="Times New Roman" w:hAnsi="Garamond"/>
                <w:color w:val="000000" w:themeColor="text1"/>
                <w:sz w:val="18"/>
                <w:szCs w:val="18"/>
              </w:rPr>
              <w:t>3</w:t>
            </w:r>
          </w:p>
        </w:tc>
      </w:tr>
      <w:tr w:rsidR="00E634AD" w:rsidRPr="00F01416" w14:paraId="68694907" w14:textId="77777777" w:rsidTr="00E634AD">
        <w:trPr>
          <w:trHeight w:val="173"/>
          <w:jc w:val="center"/>
        </w:trPr>
        <w:tc>
          <w:tcPr>
            <w:tcW w:w="4027" w:type="dxa"/>
            <w:tcBorders>
              <w:top w:val="nil"/>
              <w:left w:val="single" w:sz="8" w:space="0" w:color="auto"/>
              <w:bottom w:val="single" w:sz="4" w:space="0" w:color="auto"/>
              <w:right w:val="single" w:sz="4" w:space="0" w:color="auto"/>
            </w:tcBorders>
            <w:shd w:val="clear" w:color="auto" w:fill="auto"/>
            <w:vAlign w:val="center"/>
          </w:tcPr>
          <w:p w14:paraId="74AA7A74" w14:textId="77777777" w:rsidR="00E634AD" w:rsidRPr="00F01416" w:rsidRDefault="00E634AD" w:rsidP="00E634AD">
            <w:pPr>
              <w:spacing w:before="2" w:after="2"/>
              <w:rPr>
                <w:rFonts w:ascii="Garamond" w:eastAsia="Times New Roman" w:hAnsi="Garamond"/>
                <w:color w:val="000000" w:themeColor="text1"/>
                <w:sz w:val="18"/>
                <w:szCs w:val="18"/>
              </w:rPr>
            </w:pPr>
          </w:p>
        </w:tc>
        <w:tc>
          <w:tcPr>
            <w:tcW w:w="1124" w:type="dxa"/>
            <w:tcBorders>
              <w:top w:val="nil"/>
              <w:left w:val="single" w:sz="8" w:space="0" w:color="auto"/>
              <w:bottom w:val="single" w:sz="4" w:space="0" w:color="auto"/>
              <w:right w:val="single" w:sz="8" w:space="0" w:color="auto"/>
            </w:tcBorders>
          </w:tcPr>
          <w:p w14:paraId="4B289E17"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bottom w:val="single" w:sz="4" w:space="0" w:color="auto"/>
              <w:right w:val="single" w:sz="8" w:space="0" w:color="auto"/>
            </w:tcBorders>
          </w:tcPr>
          <w:p w14:paraId="7045AC33" w14:textId="77777777" w:rsidR="00E634AD" w:rsidRPr="00F01416" w:rsidRDefault="00E634AD" w:rsidP="00E634AD">
            <w:pPr>
              <w:spacing w:before="2" w:after="2"/>
              <w:jc w:val="center"/>
              <w:rPr>
                <w:rFonts w:ascii="Garamond" w:eastAsia="Times New Roman" w:hAnsi="Garamond"/>
                <w:color w:val="000000" w:themeColor="text1"/>
                <w:sz w:val="18"/>
                <w:szCs w:val="18"/>
              </w:rPr>
            </w:pPr>
          </w:p>
        </w:tc>
        <w:tc>
          <w:tcPr>
            <w:tcW w:w="1124" w:type="dxa"/>
            <w:tcBorders>
              <w:top w:val="nil"/>
              <w:left w:val="single" w:sz="8" w:space="0" w:color="auto"/>
              <w:bottom w:val="single" w:sz="4" w:space="0" w:color="auto"/>
              <w:right w:val="single" w:sz="8" w:space="0" w:color="auto"/>
            </w:tcBorders>
          </w:tcPr>
          <w:p w14:paraId="3BEC042F" w14:textId="1702A1BF" w:rsidR="00E634AD" w:rsidRPr="00F01416" w:rsidRDefault="00E634AD" w:rsidP="00E634AD">
            <w:pPr>
              <w:spacing w:before="2" w:after="2"/>
              <w:jc w:val="center"/>
              <w:rPr>
                <w:rFonts w:ascii="Garamond" w:eastAsia="Times New Roman" w:hAnsi="Garamond"/>
                <w:color w:val="000000" w:themeColor="text1"/>
                <w:sz w:val="18"/>
                <w:szCs w:val="18"/>
              </w:rPr>
            </w:pPr>
            <w:r>
              <w:rPr>
                <w:rFonts w:ascii="Garamond" w:eastAsia="Times New Roman" w:hAnsi="Garamond"/>
                <w:color w:val="000000" w:themeColor="text1"/>
                <w:sz w:val="18"/>
                <w:szCs w:val="18"/>
              </w:rPr>
              <w:t>(0.</w:t>
            </w:r>
            <w:r w:rsidR="000C0063">
              <w:rPr>
                <w:rFonts w:ascii="Garamond" w:eastAsia="Times New Roman" w:hAnsi="Garamond"/>
                <w:color w:val="000000" w:themeColor="text1"/>
                <w:sz w:val="18"/>
                <w:szCs w:val="18"/>
              </w:rPr>
              <w:t>713</w:t>
            </w:r>
            <w:r w:rsidRPr="00F01416">
              <w:rPr>
                <w:rFonts w:ascii="Garamond" w:eastAsia="Times New Roman" w:hAnsi="Garamond"/>
                <w:color w:val="000000" w:themeColor="text1"/>
                <w:sz w:val="18"/>
                <w:szCs w:val="18"/>
              </w:rPr>
              <w:t>)</w:t>
            </w:r>
          </w:p>
        </w:tc>
      </w:tr>
      <w:tr w:rsidR="00E634AD" w:rsidRPr="00F01416" w14:paraId="488BB579" w14:textId="77777777" w:rsidTr="00E634AD">
        <w:trPr>
          <w:trHeight w:val="173"/>
          <w:jc w:val="center"/>
        </w:trPr>
        <w:tc>
          <w:tcPr>
            <w:tcW w:w="4027" w:type="dxa"/>
            <w:tcBorders>
              <w:top w:val="single" w:sz="4" w:space="0" w:color="auto"/>
              <w:left w:val="single" w:sz="8" w:space="0" w:color="auto"/>
              <w:bottom w:val="nil"/>
              <w:right w:val="single" w:sz="4" w:space="0" w:color="auto"/>
            </w:tcBorders>
            <w:shd w:val="clear" w:color="auto" w:fill="auto"/>
            <w:vAlign w:val="center"/>
          </w:tcPr>
          <w:p w14:paraId="2A237619"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hAnsi="Garamond"/>
                <w:color w:val="000000" w:themeColor="text1"/>
                <w:sz w:val="18"/>
                <w:szCs w:val="18"/>
              </w:rPr>
              <w:t xml:space="preserve">Observations </w:t>
            </w:r>
          </w:p>
        </w:tc>
        <w:tc>
          <w:tcPr>
            <w:tcW w:w="1124" w:type="dxa"/>
            <w:tcBorders>
              <w:top w:val="single" w:sz="4" w:space="0" w:color="auto"/>
              <w:left w:val="single" w:sz="8" w:space="0" w:color="auto"/>
              <w:bottom w:val="nil"/>
              <w:right w:val="single" w:sz="8" w:space="0" w:color="auto"/>
            </w:tcBorders>
          </w:tcPr>
          <w:p w14:paraId="2D766DC8" w14:textId="2C0D467C"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56</w:t>
            </w:r>
            <w:r w:rsidR="00AD2A3A">
              <w:rPr>
                <w:rFonts w:ascii="Garamond" w:hAnsi="Garamond"/>
                <w:color w:val="000000" w:themeColor="text1"/>
                <w:sz w:val="18"/>
                <w:szCs w:val="18"/>
              </w:rPr>
              <w:t>07</w:t>
            </w:r>
          </w:p>
        </w:tc>
        <w:tc>
          <w:tcPr>
            <w:tcW w:w="1124" w:type="dxa"/>
            <w:tcBorders>
              <w:top w:val="single" w:sz="4" w:space="0" w:color="auto"/>
              <w:left w:val="single" w:sz="8" w:space="0" w:color="auto"/>
              <w:bottom w:val="nil"/>
              <w:right w:val="single" w:sz="8" w:space="0" w:color="auto"/>
            </w:tcBorders>
          </w:tcPr>
          <w:p w14:paraId="335E5D2F" w14:textId="2167D17B" w:rsidR="00E634AD" w:rsidRPr="00F01416" w:rsidRDefault="000C0063"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5607</w:t>
            </w:r>
          </w:p>
        </w:tc>
        <w:tc>
          <w:tcPr>
            <w:tcW w:w="1124" w:type="dxa"/>
            <w:tcBorders>
              <w:top w:val="single" w:sz="4" w:space="0" w:color="auto"/>
              <w:left w:val="single" w:sz="8" w:space="0" w:color="auto"/>
              <w:bottom w:val="nil"/>
              <w:right w:val="single" w:sz="8" w:space="0" w:color="auto"/>
            </w:tcBorders>
          </w:tcPr>
          <w:p w14:paraId="4629B182" w14:textId="63BCE3E0" w:rsidR="00E634AD" w:rsidRPr="00F01416" w:rsidRDefault="000C0063"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5607</w:t>
            </w:r>
          </w:p>
        </w:tc>
      </w:tr>
      <w:tr w:rsidR="00E634AD" w:rsidRPr="00F01416" w14:paraId="49A92B83" w14:textId="77777777" w:rsidTr="00E634AD">
        <w:trPr>
          <w:trHeight w:val="173"/>
          <w:jc w:val="center"/>
        </w:trPr>
        <w:tc>
          <w:tcPr>
            <w:tcW w:w="4027" w:type="dxa"/>
            <w:tcBorders>
              <w:left w:val="single" w:sz="8" w:space="0" w:color="auto"/>
              <w:right w:val="single" w:sz="4" w:space="0" w:color="auto"/>
            </w:tcBorders>
            <w:shd w:val="clear" w:color="auto" w:fill="auto"/>
            <w:vAlign w:val="center"/>
          </w:tcPr>
          <w:p w14:paraId="32BDB65A"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hAnsi="Garamond"/>
                <w:color w:val="000000" w:themeColor="text1"/>
                <w:sz w:val="18"/>
                <w:szCs w:val="18"/>
              </w:rPr>
              <w:t>Pseudo R</w:t>
            </w:r>
            <w:r w:rsidRPr="00F01416">
              <w:rPr>
                <w:rFonts w:ascii="Garamond" w:hAnsi="Garamond"/>
                <w:color w:val="000000" w:themeColor="text1"/>
                <w:sz w:val="18"/>
                <w:szCs w:val="18"/>
                <w:vertAlign w:val="superscript"/>
              </w:rPr>
              <w:t>2</w:t>
            </w:r>
          </w:p>
        </w:tc>
        <w:tc>
          <w:tcPr>
            <w:tcW w:w="1124" w:type="dxa"/>
            <w:tcBorders>
              <w:left w:val="single" w:sz="8" w:space="0" w:color="auto"/>
              <w:right w:val="single" w:sz="8" w:space="0" w:color="auto"/>
            </w:tcBorders>
            <w:vAlign w:val="center"/>
          </w:tcPr>
          <w:p w14:paraId="33097AE8"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0.24</w:t>
            </w:r>
          </w:p>
        </w:tc>
        <w:tc>
          <w:tcPr>
            <w:tcW w:w="1124" w:type="dxa"/>
            <w:tcBorders>
              <w:left w:val="single" w:sz="8" w:space="0" w:color="auto"/>
              <w:right w:val="single" w:sz="8" w:space="0" w:color="auto"/>
            </w:tcBorders>
            <w:vAlign w:val="center"/>
          </w:tcPr>
          <w:p w14:paraId="0DBCD274"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0.27</w:t>
            </w:r>
          </w:p>
        </w:tc>
        <w:tc>
          <w:tcPr>
            <w:tcW w:w="1124" w:type="dxa"/>
            <w:tcBorders>
              <w:left w:val="single" w:sz="8" w:space="0" w:color="auto"/>
              <w:right w:val="single" w:sz="8" w:space="0" w:color="auto"/>
            </w:tcBorders>
            <w:vAlign w:val="center"/>
          </w:tcPr>
          <w:p w14:paraId="1FE25A26" w14:textId="47F8F71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0.2</w:t>
            </w:r>
            <w:r w:rsidR="000C0063">
              <w:rPr>
                <w:rFonts w:ascii="Garamond" w:hAnsi="Garamond"/>
                <w:color w:val="000000" w:themeColor="text1"/>
                <w:sz w:val="18"/>
                <w:szCs w:val="18"/>
              </w:rPr>
              <w:t>1</w:t>
            </w:r>
          </w:p>
        </w:tc>
      </w:tr>
      <w:tr w:rsidR="00E634AD" w:rsidRPr="00F01416" w14:paraId="21105D71" w14:textId="77777777" w:rsidTr="00E634AD">
        <w:trPr>
          <w:trHeight w:val="173"/>
          <w:jc w:val="center"/>
        </w:trPr>
        <w:tc>
          <w:tcPr>
            <w:tcW w:w="4027" w:type="dxa"/>
            <w:tcBorders>
              <w:top w:val="nil"/>
              <w:left w:val="single" w:sz="8" w:space="0" w:color="auto"/>
              <w:right w:val="single" w:sz="4" w:space="0" w:color="auto"/>
            </w:tcBorders>
            <w:shd w:val="clear" w:color="auto" w:fill="auto"/>
            <w:vAlign w:val="center"/>
          </w:tcPr>
          <w:p w14:paraId="79F713E8"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hAnsi="Garamond"/>
                <w:color w:val="000000" w:themeColor="text1"/>
                <w:sz w:val="18"/>
                <w:szCs w:val="18"/>
              </w:rPr>
              <w:t>Wald chi</w:t>
            </w:r>
            <w:r w:rsidRPr="00F01416">
              <w:rPr>
                <w:rFonts w:ascii="Garamond" w:hAnsi="Garamond"/>
                <w:color w:val="000000" w:themeColor="text1"/>
                <w:sz w:val="18"/>
                <w:szCs w:val="18"/>
                <w:vertAlign w:val="superscript"/>
              </w:rPr>
              <w:t>2</w:t>
            </w:r>
          </w:p>
        </w:tc>
        <w:tc>
          <w:tcPr>
            <w:tcW w:w="1124" w:type="dxa"/>
            <w:tcBorders>
              <w:top w:val="nil"/>
              <w:left w:val="single" w:sz="8" w:space="0" w:color="auto"/>
              <w:right w:val="single" w:sz="8" w:space="0" w:color="auto"/>
            </w:tcBorders>
            <w:vAlign w:val="center"/>
          </w:tcPr>
          <w:p w14:paraId="16C3AAE3" w14:textId="1712B5F5" w:rsidR="00E634AD" w:rsidRPr="00F01416" w:rsidRDefault="000C0063"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87</w:t>
            </w:r>
            <w:r w:rsidR="00E634AD">
              <w:rPr>
                <w:rFonts w:ascii="Garamond" w:hAnsi="Garamond"/>
                <w:color w:val="000000" w:themeColor="text1"/>
                <w:sz w:val="18"/>
                <w:szCs w:val="18"/>
              </w:rPr>
              <w:t>.</w:t>
            </w:r>
            <w:r>
              <w:rPr>
                <w:rFonts w:ascii="Garamond" w:hAnsi="Garamond"/>
                <w:color w:val="000000" w:themeColor="text1"/>
                <w:sz w:val="18"/>
                <w:szCs w:val="18"/>
              </w:rPr>
              <w:t>0</w:t>
            </w:r>
            <w:r w:rsidR="00E634AD">
              <w:rPr>
                <w:rFonts w:ascii="Garamond" w:hAnsi="Garamond"/>
                <w:color w:val="000000" w:themeColor="text1"/>
                <w:sz w:val="18"/>
                <w:szCs w:val="18"/>
              </w:rPr>
              <w:t>8</w:t>
            </w:r>
            <w:r w:rsidR="00E634AD" w:rsidRPr="00F01416">
              <w:rPr>
                <w:rFonts w:ascii="Garamond" w:hAnsi="Garamond"/>
                <w:color w:val="000000" w:themeColor="text1"/>
                <w:sz w:val="18"/>
                <w:szCs w:val="18"/>
              </w:rPr>
              <w:t>***</w:t>
            </w:r>
          </w:p>
        </w:tc>
        <w:tc>
          <w:tcPr>
            <w:tcW w:w="1124" w:type="dxa"/>
            <w:tcBorders>
              <w:top w:val="nil"/>
              <w:left w:val="single" w:sz="8" w:space="0" w:color="auto"/>
              <w:right w:val="single" w:sz="8" w:space="0" w:color="auto"/>
            </w:tcBorders>
            <w:vAlign w:val="center"/>
          </w:tcPr>
          <w:p w14:paraId="6B7F86D3" w14:textId="1A185F8C" w:rsidR="00E634AD" w:rsidRPr="00F01416" w:rsidRDefault="000C0063"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60</w:t>
            </w:r>
            <w:r w:rsidR="00E634AD">
              <w:rPr>
                <w:rFonts w:ascii="Garamond" w:hAnsi="Garamond"/>
                <w:color w:val="000000" w:themeColor="text1"/>
                <w:sz w:val="18"/>
                <w:szCs w:val="18"/>
              </w:rPr>
              <w:t>.</w:t>
            </w:r>
            <w:r>
              <w:rPr>
                <w:rFonts w:ascii="Garamond" w:hAnsi="Garamond"/>
                <w:color w:val="000000" w:themeColor="text1"/>
                <w:sz w:val="18"/>
                <w:szCs w:val="18"/>
              </w:rPr>
              <w:t>63</w:t>
            </w:r>
            <w:r w:rsidR="00E634AD" w:rsidRPr="00F01416">
              <w:rPr>
                <w:rFonts w:ascii="Garamond" w:hAnsi="Garamond"/>
                <w:color w:val="000000" w:themeColor="text1"/>
                <w:sz w:val="18"/>
                <w:szCs w:val="18"/>
              </w:rPr>
              <w:t>***</w:t>
            </w:r>
          </w:p>
        </w:tc>
        <w:tc>
          <w:tcPr>
            <w:tcW w:w="1124" w:type="dxa"/>
            <w:tcBorders>
              <w:top w:val="nil"/>
              <w:left w:val="single" w:sz="8" w:space="0" w:color="auto"/>
              <w:right w:val="single" w:sz="8" w:space="0" w:color="auto"/>
            </w:tcBorders>
            <w:vAlign w:val="center"/>
          </w:tcPr>
          <w:p w14:paraId="16644DFB" w14:textId="33F6DBD3" w:rsidR="00E634AD" w:rsidRPr="00F01416" w:rsidRDefault="000C0063"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87</w:t>
            </w:r>
            <w:r w:rsidR="00E634AD">
              <w:rPr>
                <w:rFonts w:ascii="Garamond" w:hAnsi="Garamond"/>
                <w:color w:val="000000" w:themeColor="text1"/>
                <w:sz w:val="18"/>
                <w:szCs w:val="18"/>
              </w:rPr>
              <w:t>.</w:t>
            </w:r>
            <w:r>
              <w:rPr>
                <w:rFonts w:ascii="Garamond" w:hAnsi="Garamond"/>
                <w:color w:val="000000" w:themeColor="text1"/>
                <w:sz w:val="18"/>
                <w:szCs w:val="18"/>
              </w:rPr>
              <w:t>38</w:t>
            </w:r>
            <w:r w:rsidR="00E634AD" w:rsidRPr="00F01416">
              <w:rPr>
                <w:rFonts w:ascii="Garamond" w:hAnsi="Garamond"/>
                <w:color w:val="000000" w:themeColor="text1"/>
                <w:sz w:val="18"/>
                <w:szCs w:val="18"/>
              </w:rPr>
              <w:t>***</w:t>
            </w:r>
          </w:p>
        </w:tc>
      </w:tr>
      <w:tr w:rsidR="00E634AD" w:rsidRPr="00F01416" w14:paraId="12DB41C4" w14:textId="77777777" w:rsidTr="00E634AD">
        <w:trPr>
          <w:trHeight w:val="173"/>
          <w:jc w:val="center"/>
        </w:trPr>
        <w:tc>
          <w:tcPr>
            <w:tcW w:w="4027" w:type="dxa"/>
            <w:tcBorders>
              <w:top w:val="nil"/>
              <w:left w:val="single" w:sz="8" w:space="0" w:color="auto"/>
              <w:right w:val="single" w:sz="4" w:space="0" w:color="auto"/>
            </w:tcBorders>
            <w:shd w:val="clear" w:color="auto" w:fill="auto"/>
            <w:vAlign w:val="center"/>
          </w:tcPr>
          <w:p w14:paraId="0BDD87EE" w14:textId="77777777" w:rsidR="00E634AD" w:rsidRPr="00F01416" w:rsidRDefault="00E634AD" w:rsidP="00E634AD">
            <w:pPr>
              <w:spacing w:before="2" w:after="2"/>
              <w:jc w:val="both"/>
              <w:rPr>
                <w:rFonts w:ascii="Garamond" w:hAnsi="Garamond"/>
                <w:color w:val="000000" w:themeColor="text1"/>
                <w:sz w:val="18"/>
                <w:szCs w:val="18"/>
              </w:rPr>
            </w:pPr>
            <w:r w:rsidRPr="00F01416">
              <w:rPr>
                <w:rFonts w:ascii="Garamond" w:hAnsi="Garamond"/>
                <w:color w:val="000000" w:themeColor="text1"/>
                <w:sz w:val="18"/>
                <w:szCs w:val="18"/>
              </w:rPr>
              <w:t>Log pseudolikelihood</w:t>
            </w:r>
          </w:p>
        </w:tc>
        <w:tc>
          <w:tcPr>
            <w:tcW w:w="1124" w:type="dxa"/>
            <w:tcBorders>
              <w:top w:val="nil"/>
              <w:left w:val="single" w:sz="8" w:space="0" w:color="auto"/>
              <w:right w:val="single" w:sz="8" w:space="0" w:color="auto"/>
            </w:tcBorders>
            <w:vAlign w:val="center"/>
          </w:tcPr>
          <w:p w14:paraId="4CB45AB3" w14:textId="10807DC9"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-1503</w:t>
            </w:r>
            <w:r w:rsidRPr="00F01416">
              <w:rPr>
                <w:rFonts w:ascii="Garamond" w:hAnsi="Garamond"/>
                <w:color w:val="000000" w:themeColor="text1"/>
                <w:sz w:val="18"/>
                <w:szCs w:val="18"/>
              </w:rPr>
              <w:t>.</w:t>
            </w:r>
            <w:r w:rsidR="000C0063">
              <w:rPr>
                <w:rFonts w:ascii="Garamond" w:hAnsi="Garamond"/>
                <w:color w:val="000000" w:themeColor="text1"/>
                <w:sz w:val="18"/>
                <w:szCs w:val="18"/>
              </w:rPr>
              <w:t>75</w:t>
            </w:r>
          </w:p>
        </w:tc>
        <w:tc>
          <w:tcPr>
            <w:tcW w:w="1124" w:type="dxa"/>
            <w:tcBorders>
              <w:top w:val="nil"/>
              <w:left w:val="single" w:sz="8" w:space="0" w:color="auto"/>
              <w:right w:val="single" w:sz="8" w:space="0" w:color="auto"/>
            </w:tcBorders>
            <w:vAlign w:val="center"/>
          </w:tcPr>
          <w:p w14:paraId="3E08696F" w14:textId="5678E36C"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w:t>
            </w:r>
            <w:r>
              <w:rPr>
                <w:rFonts w:ascii="Garamond" w:hAnsi="Garamond"/>
                <w:color w:val="000000" w:themeColor="text1"/>
                <w:sz w:val="18"/>
                <w:szCs w:val="18"/>
              </w:rPr>
              <w:t>479</w:t>
            </w:r>
            <w:r w:rsidRPr="00F01416">
              <w:rPr>
                <w:rFonts w:ascii="Garamond" w:hAnsi="Garamond"/>
                <w:color w:val="000000" w:themeColor="text1"/>
                <w:sz w:val="18"/>
                <w:szCs w:val="18"/>
              </w:rPr>
              <w:t>.</w:t>
            </w:r>
            <w:r>
              <w:rPr>
                <w:rFonts w:ascii="Garamond" w:hAnsi="Garamond"/>
                <w:color w:val="000000" w:themeColor="text1"/>
                <w:sz w:val="18"/>
                <w:szCs w:val="18"/>
              </w:rPr>
              <w:t>0</w:t>
            </w:r>
            <w:r w:rsidR="000C0063">
              <w:rPr>
                <w:rFonts w:ascii="Garamond" w:hAnsi="Garamond"/>
                <w:color w:val="000000" w:themeColor="text1"/>
                <w:sz w:val="18"/>
                <w:szCs w:val="18"/>
              </w:rPr>
              <w:t>5</w:t>
            </w:r>
          </w:p>
        </w:tc>
        <w:tc>
          <w:tcPr>
            <w:tcW w:w="1124" w:type="dxa"/>
            <w:tcBorders>
              <w:top w:val="nil"/>
              <w:left w:val="single" w:sz="8" w:space="0" w:color="auto"/>
              <w:right w:val="single" w:sz="8" w:space="0" w:color="auto"/>
            </w:tcBorders>
            <w:vAlign w:val="center"/>
          </w:tcPr>
          <w:p w14:paraId="63C18A15" w14:textId="17A407FD"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-1</w:t>
            </w:r>
            <w:r>
              <w:rPr>
                <w:rFonts w:ascii="Garamond" w:hAnsi="Garamond"/>
                <w:color w:val="000000" w:themeColor="text1"/>
                <w:sz w:val="18"/>
                <w:szCs w:val="18"/>
              </w:rPr>
              <w:t>824</w:t>
            </w:r>
            <w:r w:rsidRPr="00F01416">
              <w:rPr>
                <w:rFonts w:ascii="Garamond" w:hAnsi="Garamond"/>
                <w:color w:val="000000" w:themeColor="text1"/>
                <w:sz w:val="18"/>
                <w:szCs w:val="18"/>
              </w:rPr>
              <w:t>.</w:t>
            </w:r>
            <w:r w:rsidR="000C0063">
              <w:rPr>
                <w:rFonts w:ascii="Garamond" w:hAnsi="Garamond"/>
                <w:color w:val="000000" w:themeColor="text1"/>
                <w:sz w:val="18"/>
                <w:szCs w:val="18"/>
              </w:rPr>
              <w:t>55</w:t>
            </w:r>
          </w:p>
        </w:tc>
      </w:tr>
      <w:tr w:rsidR="00E634AD" w:rsidRPr="00F01416" w14:paraId="5C4081FC" w14:textId="77777777" w:rsidTr="00E634AD">
        <w:trPr>
          <w:trHeight w:val="173"/>
          <w:jc w:val="center"/>
        </w:trPr>
        <w:tc>
          <w:tcPr>
            <w:tcW w:w="4027" w:type="dxa"/>
            <w:tcBorders>
              <w:top w:val="nil"/>
              <w:left w:val="single" w:sz="8" w:space="0" w:color="auto"/>
              <w:bottom w:val="single" w:sz="4" w:space="0" w:color="auto"/>
              <w:right w:val="single" w:sz="4" w:space="0" w:color="auto"/>
            </w:tcBorders>
            <w:shd w:val="clear" w:color="auto" w:fill="auto"/>
            <w:vAlign w:val="center"/>
          </w:tcPr>
          <w:p w14:paraId="0076B288" w14:textId="77777777" w:rsidR="00E634AD" w:rsidRPr="00F01416" w:rsidRDefault="00E634AD" w:rsidP="00E634AD">
            <w:pPr>
              <w:spacing w:before="2" w:after="2"/>
              <w:jc w:val="both"/>
              <w:rPr>
                <w:rFonts w:ascii="Garamond" w:hAnsi="Garamond"/>
                <w:color w:val="000000" w:themeColor="text1"/>
                <w:sz w:val="18"/>
                <w:szCs w:val="18"/>
              </w:rPr>
            </w:pPr>
            <w:r w:rsidRPr="00F01416">
              <w:rPr>
                <w:rFonts w:ascii="Garamond" w:hAnsi="Garamond"/>
                <w:color w:val="000000" w:themeColor="text1"/>
                <w:sz w:val="18"/>
                <w:szCs w:val="18"/>
              </w:rPr>
              <w:t>Correctly Classified</w:t>
            </w:r>
          </w:p>
        </w:tc>
        <w:tc>
          <w:tcPr>
            <w:tcW w:w="1124" w:type="dxa"/>
            <w:tcBorders>
              <w:top w:val="nil"/>
              <w:left w:val="single" w:sz="8" w:space="0" w:color="auto"/>
              <w:bottom w:val="single" w:sz="4" w:space="0" w:color="auto"/>
              <w:right w:val="single" w:sz="8" w:space="0" w:color="auto"/>
            </w:tcBorders>
            <w:vAlign w:val="center"/>
          </w:tcPr>
          <w:p w14:paraId="64ABB2F7" w14:textId="4C0E491C" w:rsidR="00E634AD" w:rsidRPr="00F01416" w:rsidRDefault="00E634AD" w:rsidP="00E634AD">
            <w:pPr>
              <w:spacing w:before="2" w:after="2"/>
              <w:jc w:val="center"/>
              <w:rPr>
                <w:rFonts w:ascii="Garamond" w:hAnsi="Garamond"/>
                <w:color w:val="000000" w:themeColor="text1"/>
                <w:sz w:val="18"/>
                <w:szCs w:val="18"/>
              </w:rPr>
            </w:pPr>
            <w:r>
              <w:rPr>
                <w:rFonts w:ascii="Garamond" w:hAnsi="Garamond"/>
                <w:color w:val="000000" w:themeColor="text1"/>
                <w:sz w:val="18"/>
                <w:szCs w:val="18"/>
              </w:rPr>
              <w:t>88.7</w:t>
            </w:r>
            <w:r w:rsidR="000C0063">
              <w:rPr>
                <w:rFonts w:ascii="Garamond" w:hAnsi="Garamond"/>
                <w:color w:val="000000" w:themeColor="text1"/>
                <w:sz w:val="18"/>
                <w:szCs w:val="18"/>
              </w:rPr>
              <w:t>1</w:t>
            </w:r>
            <w:r w:rsidRPr="00F01416">
              <w:rPr>
                <w:rFonts w:ascii="Garamond" w:hAnsi="Garamond"/>
                <w:color w:val="000000" w:themeColor="text1"/>
                <w:sz w:val="18"/>
                <w:szCs w:val="18"/>
              </w:rPr>
              <w:t>%</w:t>
            </w:r>
          </w:p>
        </w:tc>
        <w:tc>
          <w:tcPr>
            <w:tcW w:w="1124" w:type="dxa"/>
            <w:tcBorders>
              <w:top w:val="nil"/>
              <w:left w:val="single" w:sz="8" w:space="0" w:color="auto"/>
              <w:bottom w:val="single" w:sz="4" w:space="0" w:color="auto"/>
              <w:right w:val="single" w:sz="8" w:space="0" w:color="auto"/>
            </w:tcBorders>
            <w:vAlign w:val="center"/>
          </w:tcPr>
          <w:p w14:paraId="29FDAA57" w14:textId="77777777" w:rsidR="00E634AD" w:rsidRPr="00F01416" w:rsidRDefault="00E634AD" w:rsidP="00E634AD">
            <w:pPr>
              <w:spacing w:before="2" w:after="2"/>
              <w:jc w:val="center"/>
              <w:rPr>
                <w:rFonts w:ascii="Garamond" w:hAnsi="Garamond"/>
                <w:color w:val="000000" w:themeColor="text1"/>
                <w:sz w:val="18"/>
                <w:szCs w:val="18"/>
              </w:rPr>
            </w:pPr>
            <w:r w:rsidRPr="00F01416">
              <w:rPr>
                <w:rFonts w:ascii="Garamond" w:hAnsi="Garamond"/>
                <w:color w:val="000000" w:themeColor="text1"/>
                <w:sz w:val="18"/>
                <w:szCs w:val="18"/>
              </w:rPr>
              <w:t>9</w:t>
            </w:r>
            <w:r>
              <w:rPr>
                <w:rFonts w:ascii="Garamond" w:hAnsi="Garamond"/>
                <w:color w:val="000000" w:themeColor="text1"/>
                <w:sz w:val="18"/>
                <w:szCs w:val="18"/>
              </w:rPr>
              <w:t>7.49</w:t>
            </w:r>
            <w:r w:rsidRPr="00F01416">
              <w:rPr>
                <w:rFonts w:ascii="Garamond" w:hAnsi="Garamond"/>
                <w:color w:val="000000" w:themeColor="text1"/>
                <w:sz w:val="18"/>
                <w:szCs w:val="18"/>
              </w:rPr>
              <w:t>%</w:t>
            </w:r>
          </w:p>
        </w:tc>
        <w:tc>
          <w:tcPr>
            <w:tcW w:w="1124" w:type="dxa"/>
            <w:tcBorders>
              <w:top w:val="nil"/>
              <w:left w:val="single" w:sz="8" w:space="0" w:color="auto"/>
              <w:bottom w:val="single" w:sz="4" w:space="0" w:color="auto"/>
              <w:right w:val="single" w:sz="8" w:space="0" w:color="auto"/>
            </w:tcBorders>
            <w:vAlign w:val="center"/>
          </w:tcPr>
          <w:p w14:paraId="037C8D2C" w14:textId="77777777" w:rsidR="00E634AD" w:rsidRPr="00F01416" w:rsidRDefault="00E634AD" w:rsidP="00E634AD">
            <w:pPr>
              <w:spacing w:before="2" w:after="2"/>
              <w:jc w:val="center"/>
              <w:rPr>
                <w:rFonts w:ascii="Garamond" w:hAnsi="Garamond"/>
                <w:color w:val="000000" w:themeColor="text1"/>
                <w:sz w:val="18"/>
                <w:szCs w:val="18"/>
              </w:rPr>
            </w:pPr>
          </w:p>
        </w:tc>
      </w:tr>
      <w:tr w:rsidR="00E634AD" w:rsidRPr="00F01416" w14:paraId="513E0521" w14:textId="77777777" w:rsidTr="00E634AD">
        <w:trPr>
          <w:trHeight w:val="173"/>
          <w:jc w:val="center"/>
        </w:trPr>
        <w:tc>
          <w:tcPr>
            <w:tcW w:w="739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1C798CF" w14:textId="77777777" w:rsidR="00E634AD" w:rsidRPr="00F01416" w:rsidRDefault="00E634AD" w:rsidP="00E634AD">
            <w:pPr>
              <w:spacing w:before="2" w:after="2"/>
              <w:rPr>
                <w:rFonts w:ascii="Garamond" w:hAnsi="Garamond"/>
                <w:color w:val="000000" w:themeColor="text1"/>
                <w:sz w:val="18"/>
                <w:szCs w:val="18"/>
              </w:rPr>
            </w:pPr>
            <w:r w:rsidRPr="00F01416">
              <w:rPr>
                <w:rFonts w:ascii="Garamond" w:hAnsi="Garamond"/>
                <w:color w:val="000000" w:themeColor="text1"/>
                <w:sz w:val="18"/>
                <w:szCs w:val="18"/>
              </w:rPr>
              <w:t xml:space="preserve">Coefficients with robust standard errors in parentheses; </w:t>
            </w:r>
            <w:r w:rsidRPr="00F01416">
              <w:rPr>
                <w:rFonts w:ascii="Garamond" w:hAnsi="Garamond" w:cs="Times New Roman"/>
                <w:color w:val="000000" w:themeColor="text1"/>
                <w:sz w:val="18"/>
                <w:szCs w:val="18"/>
              </w:rPr>
              <w:t>***p&lt;0.001, **p&lt;0.01, *p&lt;0.05</w:t>
            </w:r>
          </w:p>
        </w:tc>
      </w:tr>
    </w:tbl>
    <w:p w14:paraId="3677EDD2" w14:textId="77777777" w:rsidR="00E634AD" w:rsidRDefault="00E634AD" w:rsidP="00A814F4">
      <w:pPr>
        <w:spacing w:line="480" w:lineRule="auto"/>
        <w:outlineLvl w:val="0"/>
        <w:rPr>
          <w:rFonts w:ascii="Garamond" w:hAnsi="Garamond" w:cs="Times New Roman"/>
          <w:color w:val="000000" w:themeColor="text1"/>
        </w:rPr>
      </w:pPr>
    </w:p>
    <w:p w14:paraId="3B0D548E" w14:textId="77777777" w:rsidR="00070E75" w:rsidRDefault="00070E75" w:rsidP="00A814F4">
      <w:pPr>
        <w:spacing w:line="480" w:lineRule="auto"/>
        <w:outlineLvl w:val="0"/>
        <w:rPr>
          <w:rFonts w:ascii="Garamond" w:hAnsi="Garamond" w:cs="Times New Roman"/>
          <w:color w:val="000000" w:themeColor="text1"/>
        </w:rPr>
      </w:pPr>
    </w:p>
    <w:p w14:paraId="097195D8" w14:textId="77777777" w:rsidR="00070E75" w:rsidRDefault="00070E75" w:rsidP="00A814F4">
      <w:pPr>
        <w:spacing w:line="480" w:lineRule="auto"/>
        <w:outlineLvl w:val="0"/>
        <w:rPr>
          <w:rFonts w:ascii="Garamond" w:hAnsi="Garamond" w:cs="Times New Roman"/>
          <w:color w:val="000000" w:themeColor="text1"/>
        </w:rPr>
      </w:pPr>
    </w:p>
    <w:p w14:paraId="44008CF0" w14:textId="0AB0393E" w:rsidR="00A814F4" w:rsidRPr="00A814F4" w:rsidRDefault="00A814F4" w:rsidP="00A814F4">
      <w:pPr>
        <w:spacing w:line="480" w:lineRule="auto"/>
        <w:outlineLvl w:val="0"/>
        <w:rPr>
          <w:rFonts w:ascii="Garamond" w:hAnsi="Garamond" w:cs="Times New Roman"/>
          <w:i/>
          <w:iCs/>
          <w:color w:val="000000" w:themeColor="text1"/>
        </w:rPr>
      </w:pPr>
      <w:r>
        <w:rPr>
          <w:rFonts w:ascii="Garamond" w:hAnsi="Garamond" w:cs="Times New Roman"/>
          <w:i/>
          <w:iCs/>
          <w:color w:val="000000" w:themeColor="text1"/>
        </w:rPr>
        <w:lastRenderedPageBreak/>
        <w:t>Testing the Inclusion of</w:t>
      </w:r>
      <w:r w:rsidRPr="00A814F4">
        <w:rPr>
          <w:rFonts w:ascii="Garamond" w:hAnsi="Garamond" w:cs="Times New Roman"/>
          <w:i/>
          <w:iCs/>
          <w:color w:val="000000" w:themeColor="text1"/>
        </w:rPr>
        <w:t xml:space="preserve"> Former Resistance Organizations that Transitioned to Legal Parties</w:t>
      </w:r>
    </w:p>
    <w:p w14:paraId="1650F24C" w14:textId="1A097ADD" w:rsidR="00DD24C0" w:rsidRDefault="004D795B" w:rsidP="00361B6A">
      <w:pPr>
        <w:spacing w:line="480" w:lineRule="auto"/>
        <w:outlineLvl w:val="0"/>
        <w:rPr>
          <w:rFonts w:ascii="Garamond" w:hAnsi="Garamond" w:cs="Times New Roman"/>
          <w:color w:val="000000" w:themeColor="text1"/>
        </w:rPr>
      </w:pPr>
      <w:r>
        <w:rPr>
          <w:rFonts w:ascii="Garamond" w:hAnsi="Garamond" w:cs="Times New Roman"/>
          <w:color w:val="000000" w:themeColor="text1"/>
        </w:rPr>
        <w:tab/>
        <w:t>T</w:t>
      </w:r>
      <w:r>
        <w:rPr>
          <w:rFonts w:ascii="Garamond" w:hAnsi="Garamond"/>
          <w:color w:val="000000" w:themeColor="text1"/>
        </w:rPr>
        <w:t>o</w:t>
      </w:r>
      <w:r w:rsidR="00DC4333">
        <w:rPr>
          <w:rFonts w:ascii="Garamond" w:hAnsi="Garamond"/>
          <w:color w:val="000000" w:themeColor="text1"/>
        </w:rPr>
        <w:t xml:space="preserve"> </w:t>
      </w:r>
      <w:r>
        <w:rPr>
          <w:rFonts w:ascii="Garamond" w:hAnsi="Garamond"/>
          <w:color w:val="000000" w:themeColor="text1"/>
        </w:rPr>
        <w:t xml:space="preserve">test </w:t>
      </w:r>
      <w:r w:rsidR="00DC4333" w:rsidRPr="00A52628">
        <w:rPr>
          <w:rFonts w:ascii="Garamond" w:hAnsi="Garamond"/>
          <w:color w:val="000000" w:themeColor="text1"/>
        </w:rPr>
        <w:t>how illegality may affect the likelihood of nonviolent organizations achieving their political outcomes</w:t>
      </w:r>
      <w:r w:rsidR="00DC4333">
        <w:rPr>
          <w:rFonts w:ascii="Garamond" w:hAnsi="Garamond"/>
          <w:color w:val="000000" w:themeColor="text1"/>
        </w:rPr>
        <w:t xml:space="preserve">, </w:t>
      </w:r>
      <w:r>
        <w:rPr>
          <w:rFonts w:ascii="Garamond" w:hAnsi="Garamond"/>
          <w:color w:val="000000" w:themeColor="text1"/>
        </w:rPr>
        <w:t xml:space="preserve">I coded </w:t>
      </w:r>
      <w:r w:rsidR="00A87935">
        <w:rPr>
          <w:rFonts w:ascii="Garamond" w:hAnsi="Garamond"/>
          <w:color w:val="000000" w:themeColor="text1"/>
        </w:rPr>
        <w:t>achievement</w:t>
      </w:r>
      <w:r>
        <w:rPr>
          <w:rFonts w:ascii="Garamond" w:hAnsi="Garamond"/>
          <w:color w:val="000000" w:themeColor="text1"/>
        </w:rPr>
        <w:t xml:space="preserve"> scores in REVMOD</w:t>
      </w:r>
      <w:r w:rsidR="00DC4333">
        <w:rPr>
          <w:rFonts w:ascii="Garamond" w:hAnsi="Garamond"/>
          <w:color w:val="000000" w:themeColor="text1"/>
        </w:rPr>
        <w:t xml:space="preserve">’s dynamic dataset for </w:t>
      </w:r>
      <w:r w:rsidR="00A87935">
        <w:rPr>
          <w:rFonts w:ascii="Garamond" w:hAnsi="Garamond"/>
          <w:color w:val="000000" w:themeColor="text1"/>
        </w:rPr>
        <w:t xml:space="preserve">time </w:t>
      </w:r>
      <w:r>
        <w:rPr>
          <w:rFonts w:ascii="Garamond" w:hAnsi="Garamond"/>
          <w:color w:val="000000" w:themeColor="text1"/>
        </w:rPr>
        <w:t>periods</w:t>
      </w:r>
      <w:r w:rsidR="00DC4333">
        <w:rPr>
          <w:rFonts w:ascii="Garamond" w:hAnsi="Garamond"/>
          <w:color w:val="000000" w:themeColor="text1"/>
        </w:rPr>
        <w:t xml:space="preserve"> when former nonviolent resistance organizations</w:t>
      </w:r>
      <w:r>
        <w:rPr>
          <w:rFonts w:ascii="Garamond" w:hAnsi="Garamond"/>
          <w:color w:val="000000" w:themeColor="text1"/>
        </w:rPr>
        <w:t xml:space="preserve"> became completely</w:t>
      </w:r>
      <w:r w:rsidR="00DD24C0" w:rsidRPr="00DD24C0">
        <w:rPr>
          <w:rFonts w:ascii="Garamond" w:hAnsi="Garamond"/>
          <w:color w:val="000000" w:themeColor="text1"/>
        </w:rPr>
        <w:t xml:space="preserve"> </w:t>
      </w:r>
      <w:r w:rsidR="00DD24C0">
        <w:rPr>
          <w:rFonts w:ascii="Garamond" w:hAnsi="Garamond"/>
          <w:color w:val="000000" w:themeColor="text1"/>
        </w:rPr>
        <w:t>legal</w:t>
      </w:r>
      <w:r>
        <w:rPr>
          <w:rFonts w:ascii="Garamond" w:hAnsi="Garamond"/>
          <w:color w:val="000000" w:themeColor="text1"/>
        </w:rPr>
        <w:t>. For example, I code</w:t>
      </w:r>
      <w:r w:rsidR="00DD24C0">
        <w:rPr>
          <w:rFonts w:ascii="Garamond" w:hAnsi="Garamond"/>
          <w:color w:val="000000" w:themeColor="text1"/>
        </w:rPr>
        <w:t>d</w:t>
      </w:r>
      <w:r>
        <w:rPr>
          <w:rFonts w:ascii="Garamond" w:hAnsi="Garamond"/>
          <w:color w:val="000000" w:themeColor="text1"/>
        </w:rPr>
        <w:t xml:space="preserve"> the success levels of such nonviolent organizations as the Union of Democratic Forces in Bulgaria, Sajūdis in Lithuania, and Demos in Slovenia into their phases as</w:t>
      </w:r>
      <w:r w:rsidR="00DD24C0">
        <w:rPr>
          <w:rFonts w:ascii="Garamond" w:hAnsi="Garamond"/>
          <w:color w:val="000000" w:themeColor="text1"/>
        </w:rPr>
        <w:t xml:space="preserve"> legal nonviolent organizations</w:t>
      </w:r>
      <w:r>
        <w:rPr>
          <w:rFonts w:ascii="Garamond" w:hAnsi="Garamond"/>
          <w:color w:val="000000" w:themeColor="text1"/>
        </w:rPr>
        <w:t xml:space="preserve">. </w:t>
      </w:r>
      <w:r>
        <w:rPr>
          <w:rFonts w:ascii="Garamond" w:hAnsi="Garamond" w:cs="Times New Roman"/>
          <w:color w:val="000000" w:themeColor="text1"/>
        </w:rPr>
        <w:t xml:space="preserve">Table </w:t>
      </w:r>
      <w:r w:rsidR="00E634AD">
        <w:rPr>
          <w:rFonts w:ascii="Garamond" w:hAnsi="Garamond" w:cs="Times New Roman"/>
          <w:color w:val="000000" w:themeColor="text1"/>
        </w:rPr>
        <w:t>G</w:t>
      </w:r>
      <w:r>
        <w:rPr>
          <w:rFonts w:ascii="Garamond" w:hAnsi="Garamond" w:cs="Times New Roman"/>
          <w:color w:val="000000" w:themeColor="text1"/>
        </w:rPr>
        <w:t xml:space="preserve"> displays the results of three additional time-series models</w:t>
      </w:r>
      <w:r w:rsidR="00DD24C0">
        <w:rPr>
          <w:rFonts w:ascii="Garamond" w:hAnsi="Garamond" w:cs="Times New Roman"/>
          <w:color w:val="000000" w:themeColor="text1"/>
        </w:rPr>
        <w:t xml:space="preserve"> that include these additional organization-years</w:t>
      </w:r>
      <w:r>
        <w:rPr>
          <w:rFonts w:ascii="Garamond" w:hAnsi="Garamond" w:cs="Times New Roman"/>
          <w:color w:val="000000" w:themeColor="text1"/>
        </w:rPr>
        <w:t>.</w:t>
      </w:r>
    </w:p>
    <w:p w14:paraId="54259B5F" w14:textId="51D3EEE3" w:rsidR="0070511C" w:rsidRPr="006C32F0" w:rsidRDefault="00E634AD" w:rsidP="0070511C">
      <w:pPr>
        <w:spacing w:line="360" w:lineRule="auto"/>
        <w:jc w:val="center"/>
        <w:outlineLvl w:val="0"/>
        <w:rPr>
          <w:rFonts w:ascii="Garamond" w:hAnsi="Garamond" w:cs="Times New Roman"/>
          <w:color w:val="000000" w:themeColor="text1"/>
        </w:rPr>
      </w:pPr>
      <w:r>
        <w:rPr>
          <w:rFonts w:ascii="Garamond" w:hAnsi="Garamond" w:cs="Times New Roman"/>
          <w:color w:val="000000" w:themeColor="text1"/>
        </w:rPr>
        <w:t>Table G</w:t>
      </w:r>
      <w:r w:rsidR="0070511C" w:rsidRPr="006C32F0">
        <w:rPr>
          <w:rFonts w:ascii="Garamond" w:hAnsi="Garamond" w:cs="Times New Roman"/>
          <w:color w:val="000000" w:themeColor="text1"/>
        </w:rPr>
        <w:t>: Prais-Winsten</w:t>
      </w:r>
      <w:r w:rsidR="0070511C">
        <w:rPr>
          <w:rFonts w:ascii="Garamond" w:hAnsi="Garamond" w:cs="Times New Roman"/>
          <w:color w:val="000000" w:themeColor="text1"/>
        </w:rPr>
        <w:t xml:space="preserve"> Regression Results</w:t>
      </w:r>
      <w:r w:rsidR="009F5DEC">
        <w:rPr>
          <w:rFonts w:ascii="Garamond" w:hAnsi="Garamond" w:cs="Times New Roman"/>
          <w:color w:val="000000" w:themeColor="text1"/>
        </w:rPr>
        <w:t xml:space="preserve"> (</w:t>
      </w:r>
      <w:r w:rsidR="004D795B">
        <w:rPr>
          <w:rFonts w:ascii="Garamond" w:hAnsi="Garamond" w:cs="Times New Roman"/>
          <w:color w:val="000000" w:themeColor="text1"/>
        </w:rPr>
        <w:t>Continued</w:t>
      </w:r>
      <w:r w:rsidR="009F5DEC">
        <w:rPr>
          <w:rFonts w:ascii="Garamond" w:hAnsi="Garamond" w:cs="Times New Roman"/>
          <w:color w:val="000000" w:themeColor="text1"/>
        </w:rPr>
        <w:t>)</w:t>
      </w:r>
    </w:p>
    <w:tbl>
      <w:tblPr>
        <w:tblW w:w="6781" w:type="dxa"/>
        <w:jc w:val="center"/>
        <w:tblLayout w:type="fixed"/>
        <w:tblLook w:val="04A0" w:firstRow="1" w:lastRow="0" w:firstColumn="1" w:lastColumn="0" w:noHBand="0" w:noVBand="1"/>
      </w:tblPr>
      <w:tblGrid>
        <w:gridCol w:w="3280"/>
        <w:gridCol w:w="1167"/>
        <w:gridCol w:w="1167"/>
        <w:gridCol w:w="1167"/>
      </w:tblGrid>
      <w:tr w:rsidR="00587B11" w:rsidRPr="002C3085" w14:paraId="6C4BCFAB" w14:textId="77777777" w:rsidTr="00587B11">
        <w:trPr>
          <w:trHeight w:val="223"/>
          <w:jc w:val="center"/>
        </w:trPr>
        <w:tc>
          <w:tcPr>
            <w:tcW w:w="3280" w:type="dxa"/>
            <w:tcBorders>
              <w:top w:val="single" w:sz="8" w:space="0" w:color="auto"/>
              <w:left w:val="single" w:sz="8" w:space="0" w:color="auto"/>
              <w:bottom w:val="single" w:sz="6" w:space="0" w:color="auto"/>
              <w:right w:val="single" w:sz="4" w:space="0" w:color="auto"/>
            </w:tcBorders>
            <w:shd w:val="clear" w:color="auto" w:fill="auto"/>
            <w:vAlign w:val="center"/>
          </w:tcPr>
          <w:p w14:paraId="41C67FE0" w14:textId="77777777" w:rsidR="00587B11" w:rsidRPr="002C3085" w:rsidRDefault="00587B11" w:rsidP="00D34B52">
            <w:pPr>
              <w:spacing w:before="2" w:after="2"/>
              <w:rPr>
                <w:rFonts w:ascii="Garamond" w:eastAsia="Times New Roman" w:hAnsi="Garamond" w:cs="Times New Roman"/>
                <w:b/>
                <w:bCs/>
                <w:color w:val="000000" w:themeColor="text1"/>
                <w:sz w:val="18"/>
                <w:szCs w:val="18"/>
              </w:rPr>
            </w:pPr>
            <w:r>
              <w:rPr>
                <w:rFonts w:ascii="Garamond" w:eastAsia="Times New Roman" w:hAnsi="Garamond" w:cs="Times New Roman"/>
                <w:b/>
                <w:bCs/>
                <w:color w:val="000000" w:themeColor="text1"/>
                <w:sz w:val="18"/>
                <w:szCs w:val="18"/>
              </w:rPr>
              <w:t>y=Achievement</w:t>
            </w:r>
          </w:p>
          <w:p w14:paraId="77249195" w14:textId="77777777" w:rsidR="00587B11" w:rsidRPr="002C3085" w:rsidRDefault="00587B11" w:rsidP="00D34B52">
            <w:pPr>
              <w:spacing w:before="2" w:after="2"/>
              <w:rPr>
                <w:rFonts w:ascii="Garamond" w:hAnsi="Garamond" w:cs="Times New Roman"/>
                <w:color w:val="000000" w:themeColor="text1"/>
                <w:sz w:val="18"/>
                <w:szCs w:val="18"/>
              </w:rPr>
            </w:pPr>
          </w:p>
        </w:tc>
        <w:tc>
          <w:tcPr>
            <w:tcW w:w="1167" w:type="dxa"/>
            <w:tcBorders>
              <w:top w:val="single" w:sz="8" w:space="0" w:color="auto"/>
              <w:left w:val="single" w:sz="8" w:space="0" w:color="auto"/>
              <w:bottom w:val="single" w:sz="6" w:space="0" w:color="auto"/>
              <w:right w:val="single" w:sz="8" w:space="0" w:color="auto"/>
            </w:tcBorders>
          </w:tcPr>
          <w:p w14:paraId="6051D4A8" w14:textId="1D42E4EA" w:rsidR="00587B11" w:rsidRPr="002C3085" w:rsidRDefault="00587B11" w:rsidP="00D34B52">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sidR="0094027D">
              <w:rPr>
                <w:rFonts w:ascii="Garamond" w:eastAsia="Times New Roman" w:hAnsi="Garamond" w:cs="Times New Roman"/>
                <w:color w:val="000000" w:themeColor="text1"/>
                <w:sz w:val="18"/>
                <w:szCs w:val="18"/>
              </w:rPr>
              <w:t>G</w:t>
            </w:r>
          </w:p>
        </w:tc>
        <w:tc>
          <w:tcPr>
            <w:tcW w:w="1167" w:type="dxa"/>
            <w:tcBorders>
              <w:top w:val="single" w:sz="8" w:space="0" w:color="auto"/>
              <w:left w:val="single" w:sz="8" w:space="0" w:color="auto"/>
              <w:bottom w:val="single" w:sz="6" w:space="0" w:color="auto"/>
              <w:right w:val="single" w:sz="8" w:space="0" w:color="auto"/>
            </w:tcBorders>
          </w:tcPr>
          <w:p w14:paraId="6941E9A1" w14:textId="0DE2D6C3" w:rsidR="00587B11" w:rsidRDefault="00587B11" w:rsidP="00D34B52">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sidR="0094027D">
              <w:rPr>
                <w:rFonts w:ascii="Garamond" w:eastAsia="Times New Roman" w:hAnsi="Garamond" w:cs="Times New Roman"/>
                <w:color w:val="000000" w:themeColor="text1"/>
                <w:sz w:val="18"/>
                <w:szCs w:val="18"/>
              </w:rPr>
              <w:t>H</w:t>
            </w:r>
          </w:p>
          <w:p w14:paraId="21D4DFC8" w14:textId="20ACA7D5" w:rsidR="00587B11" w:rsidRPr="002C3085" w:rsidRDefault="00587B11" w:rsidP="00D34B52">
            <w:pPr>
              <w:spacing w:before="2" w:after="2"/>
              <w:jc w:val="center"/>
              <w:rPr>
                <w:rFonts w:ascii="Garamond" w:eastAsia="Times New Roman" w:hAnsi="Garamond" w:cs="Times New Roman"/>
                <w:color w:val="000000" w:themeColor="text1"/>
                <w:sz w:val="18"/>
                <w:szCs w:val="18"/>
              </w:rPr>
            </w:pPr>
            <w:r w:rsidRPr="002C3085">
              <w:rPr>
                <w:rFonts w:ascii="Garamond" w:eastAsia="Times New Roman" w:hAnsi="Garamond" w:cs="Times New Roman"/>
                <w:i/>
                <w:color w:val="000000" w:themeColor="text1"/>
                <w:sz w:val="18"/>
                <w:szCs w:val="18"/>
              </w:rPr>
              <w:t xml:space="preserve">Nonviolent </w:t>
            </w:r>
            <w:r>
              <w:rPr>
                <w:rFonts w:ascii="Garamond" w:eastAsia="Times New Roman" w:hAnsi="Garamond" w:cs="Times New Roman"/>
                <w:i/>
                <w:color w:val="000000" w:themeColor="text1"/>
                <w:sz w:val="18"/>
                <w:szCs w:val="18"/>
              </w:rPr>
              <w:t>Organization</w:t>
            </w:r>
            <w:r w:rsidRPr="002C3085">
              <w:rPr>
                <w:rFonts w:ascii="Garamond" w:eastAsia="Times New Roman" w:hAnsi="Garamond" w:cs="Times New Roman"/>
                <w:i/>
                <w:color w:val="000000" w:themeColor="text1"/>
                <w:sz w:val="18"/>
                <w:szCs w:val="18"/>
              </w:rPr>
              <w:t>s</w:t>
            </w:r>
          </w:p>
        </w:tc>
        <w:tc>
          <w:tcPr>
            <w:tcW w:w="1167" w:type="dxa"/>
            <w:tcBorders>
              <w:top w:val="single" w:sz="8" w:space="0" w:color="auto"/>
              <w:left w:val="single" w:sz="8" w:space="0" w:color="auto"/>
              <w:bottom w:val="single" w:sz="6" w:space="0" w:color="auto"/>
              <w:right w:val="single" w:sz="8" w:space="0" w:color="auto"/>
            </w:tcBorders>
          </w:tcPr>
          <w:p w14:paraId="52E9BEDC" w14:textId="315EF1E5" w:rsidR="00587B11" w:rsidRPr="002C3085" w:rsidRDefault="00587B11" w:rsidP="00D34B52">
            <w:pPr>
              <w:spacing w:before="2" w:after="2"/>
              <w:jc w:val="center"/>
              <w:rPr>
                <w:rFonts w:ascii="Garamond" w:eastAsia="Times New Roman" w:hAnsi="Garamond" w:cs="Times New Roman"/>
                <w:color w:val="000000" w:themeColor="text1"/>
                <w:sz w:val="18"/>
                <w:szCs w:val="18"/>
              </w:rPr>
            </w:pPr>
            <w:r w:rsidRPr="005564A2">
              <w:rPr>
                <w:rFonts w:ascii="Garamond" w:eastAsia="Times New Roman" w:hAnsi="Garamond" w:cs="Times New Roman"/>
                <w:color w:val="000000" w:themeColor="text1"/>
                <w:sz w:val="18"/>
                <w:szCs w:val="18"/>
              </w:rPr>
              <w:t xml:space="preserve">Model </w:t>
            </w:r>
            <w:r w:rsidR="0094027D">
              <w:rPr>
                <w:rFonts w:ascii="Garamond" w:eastAsia="Times New Roman" w:hAnsi="Garamond" w:cs="Times New Roman"/>
                <w:color w:val="000000" w:themeColor="text1"/>
                <w:sz w:val="18"/>
                <w:szCs w:val="18"/>
              </w:rPr>
              <w:t>I</w:t>
            </w:r>
          </w:p>
        </w:tc>
      </w:tr>
      <w:tr w:rsidR="00587B11" w:rsidRPr="002C3085" w14:paraId="56906C26" w14:textId="77777777" w:rsidTr="00587B11">
        <w:trPr>
          <w:trHeight w:val="223"/>
          <w:jc w:val="center"/>
        </w:trPr>
        <w:tc>
          <w:tcPr>
            <w:tcW w:w="3280" w:type="dxa"/>
            <w:tcBorders>
              <w:top w:val="single" w:sz="4" w:space="0" w:color="auto"/>
              <w:left w:val="single" w:sz="8" w:space="0" w:color="auto"/>
              <w:right w:val="single" w:sz="4" w:space="0" w:color="auto"/>
            </w:tcBorders>
            <w:shd w:val="clear" w:color="auto" w:fill="auto"/>
            <w:vAlign w:val="center"/>
          </w:tcPr>
          <w:p w14:paraId="336AB37B" w14:textId="77777777" w:rsidR="00587B11" w:rsidRPr="002C3085" w:rsidRDefault="00587B11" w:rsidP="00713F35">
            <w:pPr>
              <w:spacing w:before="2" w:after="2"/>
              <w:rPr>
                <w:rFonts w:ascii="Garamond" w:hAnsi="Garamond" w:cs="Times New Roman"/>
                <w:color w:val="000000" w:themeColor="text1"/>
                <w:sz w:val="18"/>
                <w:szCs w:val="18"/>
              </w:rPr>
            </w:pPr>
            <w:r w:rsidRPr="002C3085">
              <w:rPr>
                <w:rFonts w:ascii="Garamond" w:eastAsia="Times New Roman" w:hAnsi="Garamond" w:cs="Times New Roman"/>
                <w:color w:val="000000" w:themeColor="text1"/>
                <w:sz w:val="18"/>
                <w:szCs w:val="18"/>
              </w:rPr>
              <w:t>Political Command</w:t>
            </w:r>
          </w:p>
        </w:tc>
        <w:tc>
          <w:tcPr>
            <w:tcW w:w="1167" w:type="dxa"/>
            <w:tcBorders>
              <w:top w:val="single" w:sz="4" w:space="0" w:color="auto"/>
              <w:left w:val="single" w:sz="8" w:space="0" w:color="auto"/>
              <w:right w:val="single" w:sz="8" w:space="0" w:color="auto"/>
            </w:tcBorders>
            <w:vAlign w:val="center"/>
          </w:tcPr>
          <w:p w14:paraId="49C5B440" w14:textId="50B91B31"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0.415</w:t>
            </w:r>
            <w:r w:rsidRPr="002C3085">
              <w:rPr>
                <w:rFonts w:ascii="Garamond" w:eastAsia="Times New Roman" w:hAnsi="Garamond" w:cs="Times New Roman"/>
                <w:color w:val="000000" w:themeColor="text1"/>
                <w:sz w:val="18"/>
                <w:szCs w:val="18"/>
              </w:rPr>
              <w:t>***</w:t>
            </w:r>
          </w:p>
        </w:tc>
        <w:tc>
          <w:tcPr>
            <w:tcW w:w="1167" w:type="dxa"/>
            <w:tcBorders>
              <w:top w:val="single" w:sz="4" w:space="0" w:color="auto"/>
              <w:left w:val="single" w:sz="8" w:space="0" w:color="auto"/>
              <w:right w:val="single" w:sz="8" w:space="0" w:color="auto"/>
            </w:tcBorders>
          </w:tcPr>
          <w:p w14:paraId="77044F0A" w14:textId="5ABBA377"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0.505</w:t>
            </w:r>
            <w:r w:rsidRPr="002C3085">
              <w:rPr>
                <w:rFonts w:ascii="Garamond" w:eastAsia="Times New Roman" w:hAnsi="Garamond" w:cs="Times New Roman"/>
                <w:color w:val="000000" w:themeColor="text1"/>
                <w:sz w:val="18"/>
                <w:szCs w:val="18"/>
              </w:rPr>
              <w:t>***</w:t>
            </w:r>
          </w:p>
        </w:tc>
        <w:tc>
          <w:tcPr>
            <w:tcW w:w="1167" w:type="dxa"/>
            <w:tcBorders>
              <w:top w:val="single" w:sz="4" w:space="0" w:color="auto"/>
              <w:left w:val="single" w:sz="8" w:space="0" w:color="auto"/>
              <w:right w:val="single" w:sz="8" w:space="0" w:color="auto"/>
            </w:tcBorders>
          </w:tcPr>
          <w:p w14:paraId="266D9F99" w14:textId="684035F1"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0.417</w:t>
            </w:r>
            <w:r w:rsidRPr="002C3085">
              <w:rPr>
                <w:rFonts w:ascii="Garamond" w:eastAsia="Times New Roman" w:hAnsi="Garamond" w:cs="Times New Roman"/>
                <w:color w:val="000000" w:themeColor="text1"/>
                <w:sz w:val="18"/>
                <w:szCs w:val="18"/>
              </w:rPr>
              <w:t>***</w:t>
            </w:r>
          </w:p>
        </w:tc>
      </w:tr>
      <w:tr w:rsidR="00587B11" w:rsidRPr="002C3085" w14:paraId="5D148EEE" w14:textId="77777777" w:rsidTr="00587B11">
        <w:trPr>
          <w:trHeight w:val="223"/>
          <w:jc w:val="center"/>
        </w:trPr>
        <w:tc>
          <w:tcPr>
            <w:tcW w:w="3280" w:type="dxa"/>
            <w:tcBorders>
              <w:top w:val="nil"/>
              <w:left w:val="single" w:sz="8" w:space="0" w:color="auto"/>
              <w:bottom w:val="single" w:sz="4" w:space="0" w:color="BFBFBF" w:themeColor="background1" w:themeShade="BF"/>
              <w:right w:val="single" w:sz="4" w:space="0" w:color="auto"/>
            </w:tcBorders>
            <w:shd w:val="clear" w:color="auto" w:fill="auto"/>
            <w:vAlign w:val="center"/>
          </w:tcPr>
          <w:p w14:paraId="7D91D727" w14:textId="77777777" w:rsidR="00587B11" w:rsidRPr="002C3085" w:rsidRDefault="00587B11" w:rsidP="00713F35">
            <w:pPr>
              <w:spacing w:before="2" w:after="2"/>
              <w:rPr>
                <w:rFonts w:ascii="Garamond" w:hAnsi="Garamond" w:cs="Times New Roman"/>
                <w:color w:val="000000" w:themeColor="text1"/>
                <w:sz w:val="18"/>
                <w:szCs w:val="18"/>
              </w:rPr>
            </w:pPr>
          </w:p>
        </w:tc>
        <w:tc>
          <w:tcPr>
            <w:tcW w:w="1167" w:type="dxa"/>
            <w:tcBorders>
              <w:top w:val="nil"/>
              <w:left w:val="single" w:sz="8" w:space="0" w:color="auto"/>
              <w:bottom w:val="single" w:sz="4" w:space="0" w:color="BFBFBF" w:themeColor="background1" w:themeShade="BF"/>
              <w:right w:val="single" w:sz="8" w:space="0" w:color="auto"/>
            </w:tcBorders>
            <w:vAlign w:val="center"/>
          </w:tcPr>
          <w:p w14:paraId="65B9BDDD" w14:textId="68551039"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(0.027</w:t>
            </w:r>
            <w:r w:rsidRPr="002C3085">
              <w:rPr>
                <w:rFonts w:ascii="Garamond" w:eastAsia="Times New Roman" w:hAnsi="Garamond" w:cs="Times New Roman"/>
                <w:color w:val="000000" w:themeColor="text1"/>
                <w:sz w:val="18"/>
                <w:szCs w:val="18"/>
              </w:rPr>
              <w:t>)</w:t>
            </w:r>
          </w:p>
        </w:tc>
        <w:tc>
          <w:tcPr>
            <w:tcW w:w="1167" w:type="dxa"/>
            <w:tcBorders>
              <w:top w:val="nil"/>
              <w:left w:val="single" w:sz="8" w:space="0" w:color="auto"/>
              <w:bottom w:val="single" w:sz="4" w:space="0" w:color="BFBFBF" w:themeColor="background1" w:themeShade="BF"/>
              <w:right w:val="single" w:sz="8" w:space="0" w:color="auto"/>
            </w:tcBorders>
          </w:tcPr>
          <w:p w14:paraId="55203EAD" w14:textId="2946C7BD"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(0.056</w:t>
            </w:r>
            <w:r w:rsidRPr="002C3085">
              <w:rPr>
                <w:rFonts w:ascii="Garamond" w:eastAsia="Times New Roman" w:hAnsi="Garamond" w:cs="Times New Roman"/>
                <w:color w:val="000000" w:themeColor="text1"/>
                <w:sz w:val="18"/>
                <w:szCs w:val="18"/>
              </w:rPr>
              <w:t>)</w:t>
            </w:r>
          </w:p>
        </w:tc>
        <w:tc>
          <w:tcPr>
            <w:tcW w:w="1167" w:type="dxa"/>
            <w:tcBorders>
              <w:top w:val="nil"/>
              <w:left w:val="single" w:sz="8" w:space="0" w:color="auto"/>
              <w:bottom w:val="single" w:sz="4" w:space="0" w:color="BFBFBF" w:themeColor="background1" w:themeShade="BF"/>
              <w:right w:val="single" w:sz="8" w:space="0" w:color="auto"/>
            </w:tcBorders>
          </w:tcPr>
          <w:p w14:paraId="2266CEB4" w14:textId="01CD2EC9" w:rsidR="00587B11" w:rsidRPr="002C3085" w:rsidRDefault="00587B11" w:rsidP="00713F35">
            <w:pPr>
              <w:spacing w:before="2" w:after="2"/>
              <w:jc w:val="center"/>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w:t>
            </w:r>
            <w:r>
              <w:rPr>
                <w:rFonts w:ascii="Garamond" w:eastAsia="Times New Roman" w:hAnsi="Garamond" w:cs="Times New Roman"/>
                <w:color w:val="000000" w:themeColor="text1"/>
                <w:sz w:val="18"/>
                <w:szCs w:val="18"/>
              </w:rPr>
              <w:t>0.030</w:t>
            </w:r>
            <w:r w:rsidRPr="002C3085">
              <w:rPr>
                <w:rFonts w:ascii="Garamond" w:eastAsia="Times New Roman" w:hAnsi="Garamond" w:cs="Times New Roman"/>
                <w:color w:val="000000" w:themeColor="text1"/>
                <w:sz w:val="18"/>
                <w:szCs w:val="18"/>
              </w:rPr>
              <w:t>)</w:t>
            </w:r>
          </w:p>
        </w:tc>
      </w:tr>
      <w:tr w:rsidR="00587B11" w:rsidRPr="002C3085" w14:paraId="0AC36D4F" w14:textId="77777777" w:rsidTr="00587B1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78BC1B7F"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Achievement</w:t>
            </w:r>
            <w:r w:rsidRPr="002C3085">
              <w:rPr>
                <w:rFonts w:ascii="Garamond" w:eastAsia="Times New Roman" w:hAnsi="Garamond" w:cs="Times New Roman"/>
                <w:color w:val="000000" w:themeColor="text1"/>
                <w:sz w:val="18"/>
                <w:szCs w:val="18"/>
              </w:rPr>
              <w:t xml:space="preserve"> </w:t>
            </w:r>
            <w:r w:rsidRPr="002C3085">
              <w:rPr>
                <w:rFonts w:ascii="Garamond" w:eastAsia="Times New Roman" w:hAnsi="Garamond" w:cs="Times New Roman"/>
                <w:i/>
                <w:color w:val="000000" w:themeColor="text1"/>
                <w:sz w:val="18"/>
                <w:szCs w:val="18"/>
              </w:rPr>
              <w:t>t</w:t>
            </w:r>
            <w:r w:rsidRPr="002C3085">
              <w:rPr>
                <w:rFonts w:ascii="Garamond" w:eastAsia="Times New Roman" w:hAnsi="Garamond" w:cs="Times New Roman"/>
                <w:color w:val="000000" w:themeColor="text1"/>
                <w:sz w:val="18"/>
                <w:szCs w:val="18"/>
              </w:rPr>
              <w:t>-1</w:t>
            </w:r>
          </w:p>
        </w:tc>
        <w:tc>
          <w:tcPr>
            <w:tcW w:w="1167" w:type="dxa"/>
            <w:tcBorders>
              <w:top w:val="single" w:sz="4" w:space="0" w:color="BFBFBF" w:themeColor="background1" w:themeShade="BF"/>
              <w:left w:val="single" w:sz="8" w:space="0" w:color="auto"/>
              <w:right w:val="single" w:sz="8" w:space="0" w:color="auto"/>
            </w:tcBorders>
            <w:vAlign w:val="center"/>
          </w:tcPr>
          <w:p w14:paraId="05C9AABC"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4F350C3F"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101EDAFA" w14:textId="5E94BDBD"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0.04</w:t>
            </w:r>
            <w:r w:rsidR="002D770F">
              <w:rPr>
                <w:rFonts w:ascii="Garamond" w:eastAsia="Times New Roman" w:hAnsi="Garamond" w:cs="Times New Roman"/>
                <w:color w:val="000000" w:themeColor="text1"/>
                <w:sz w:val="18"/>
                <w:szCs w:val="18"/>
              </w:rPr>
              <w:t>7</w:t>
            </w:r>
            <w:r>
              <w:rPr>
                <w:rFonts w:ascii="Garamond" w:eastAsia="Times New Roman" w:hAnsi="Garamond" w:cs="Times New Roman"/>
                <w:color w:val="000000" w:themeColor="text1"/>
                <w:sz w:val="18"/>
                <w:szCs w:val="18"/>
              </w:rPr>
              <w:t>*</w:t>
            </w:r>
          </w:p>
        </w:tc>
      </w:tr>
      <w:tr w:rsidR="00587B11" w:rsidRPr="002C3085" w14:paraId="6D93B453"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064523EE"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3B68871D"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06558B21"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6658892F" w14:textId="443DA6A9"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(0.024</w:t>
            </w:r>
            <w:r w:rsidRPr="002C3085">
              <w:rPr>
                <w:rFonts w:ascii="Garamond" w:eastAsia="Times New Roman" w:hAnsi="Garamond" w:cs="Times New Roman"/>
                <w:color w:val="000000" w:themeColor="text1"/>
                <w:sz w:val="18"/>
                <w:szCs w:val="18"/>
              </w:rPr>
              <w:t>)</w:t>
            </w:r>
          </w:p>
        </w:tc>
      </w:tr>
      <w:tr w:rsidR="00587B11" w:rsidRPr="002C3085" w14:paraId="0D287697" w14:textId="77777777" w:rsidTr="00587B1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5679D5B4"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Mixed Approach</w:t>
            </w:r>
          </w:p>
        </w:tc>
        <w:tc>
          <w:tcPr>
            <w:tcW w:w="1167" w:type="dxa"/>
            <w:tcBorders>
              <w:top w:val="single" w:sz="4" w:space="0" w:color="BFBFBF" w:themeColor="background1" w:themeShade="BF"/>
              <w:left w:val="single" w:sz="8" w:space="0" w:color="auto"/>
              <w:right w:val="single" w:sz="8" w:space="0" w:color="auto"/>
            </w:tcBorders>
            <w:vAlign w:val="center"/>
          </w:tcPr>
          <w:p w14:paraId="251EC93A" w14:textId="160C17D6"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w:t>
            </w:r>
            <w:r w:rsidRPr="002C3085">
              <w:rPr>
                <w:rFonts w:ascii="Garamond" w:eastAsia="Times New Roman" w:hAnsi="Garamond" w:cs="Times New Roman"/>
                <w:color w:val="000000" w:themeColor="text1"/>
                <w:sz w:val="18"/>
                <w:szCs w:val="18"/>
              </w:rPr>
              <w:t>0.</w:t>
            </w:r>
            <w:r>
              <w:rPr>
                <w:rFonts w:ascii="Garamond" w:eastAsia="Times New Roman" w:hAnsi="Garamond" w:cs="Times New Roman"/>
                <w:color w:val="000000" w:themeColor="text1"/>
                <w:sz w:val="18"/>
                <w:szCs w:val="18"/>
              </w:rPr>
              <w:t>05</w:t>
            </w:r>
            <w:r w:rsidR="004F4081">
              <w:rPr>
                <w:rFonts w:ascii="Garamond" w:eastAsia="Times New Roman" w:hAnsi="Garamond" w:cs="Times New Roman"/>
                <w:color w:val="000000" w:themeColor="text1"/>
                <w:sz w:val="18"/>
                <w:szCs w:val="18"/>
              </w:rPr>
              <w:t>5</w:t>
            </w:r>
          </w:p>
        </w:tc>
        <w:tc>
          <w:tcPr>
            <w:tcW w:w="1167" w:type="dxa"/>
            <w:tcBorders>
              <w:top w:val="single" w:sz="4" w:space="0" w:color="BFBFBF" w:themeColor="background1" w:themeShade="BF"/>
              <w:left w:val="single" w:sz="8" w:space="0" w:color="auto"/>
              <w:right w:val="single" w:sz="8" w:space="0" w:color="auto"/>
            </w:tcBorders>
          </w:tcPr>
          <w:p w14:paraId="79B6BED5"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61657AE4" w14:textId="6F084B9B"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w:t>
            </w:r>
            <w:r w:rsidRPr="002C3085">
              <w:rPr>
                <w:rFonts w:ascii="Garamond" w:eastAsia="Times New Roman" w:hAnsi="Garamond" w:cs="Times New Roman"/>
                <w:color w:val="000000" w:themeColor="text1"/>
                <w:sz w:val="18"/>
                <w:szCs w:val="18"/>
              </w:rPr>
              <w:t>0.</w:t>
            </w:r>
            <w:r>
              <w:rPr>
                <w:rFonts w:ascii="Garamond" w:eastAsia="Times New Roman" w:hAnsi="Garamond" w:cs="Times New Roman"/>
                <w:color w:val="000000" w:themeColor="text1"/>
                <w:sz w:val="18"/>
                <w:szCs w:val="18"/>
              </w:rPr>
              <w:t>035</w:t>
            </w:r>
          </w:p>
        </w:tc>
      </w:tr>
      <w:tr w:rsidR="00587B11" w:rsidRPr="002C3085" w14:paraId="2BD78274"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645A38B3"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0B9AFB52" w14:textId="499D2AE6"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(0.146</w:t>
            </w:r>
            <w:r w:rsidRPr="002C3085">
              <w:rPr>
                <w:rFonts w:ascii="Garamond" w:eastAsia="Times New Roman"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78C4DB32"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082C7029" w14:textId="3B221B0C"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(0.14</w:t>
            </w:r>
            <w:r w:rsidR="002D770F">
              <w:rPr>
                <w:rFonts w:ascii="Garamond" w:eastAsia="Times New Roman" w:hAnsi="Garamond" w:cs="Times New Roman"/>
                <w:color w:val="000000" w:themeColor="text1"/>
                <w:sz w:val="18"/>
                <w:szCs w:val="18"/>
              </w:rPr>
              <w:t>4</w:t>
            </w:r>
            <w:r w:rsidRPr="002C3085">
              <w:rPr>
                <w:rFonts w:ascii="Garamond" w:eastAsia="Times New Roman" w:hAnsi="Garamond" w:cs="Times New Roman"/>
                <w:color w:val="000000" w:themeColor="text1"/>
                <w:sz w:val="18"/>
                <w:szCs w:val="18"/>
              </w:rPr>
              <w:t>)</w:t>
            </w:r>
          </w:p>
        </w:tc>
      </w:tr>
      <w:tr w:rsidR="00587B11" w:rsidRPr="002C3085" w14:paraId="47A49D83" w14:textId="77777777" w:rsidTr="00587B1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05B46067"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Only Nonviolent</w:t>
            </w:r>
          </w:p>
        </w:tc>
        <w:tc>
          <w:tcPr>
            <w:tcW w:w="1167" w:type="dxa"/>
            <w:tcBorders>
              <w:top w:val="single" w:sz="4" w:space="0" w:color="BFBFBF" w:themeColor="background1" w:themeShade="BF"/>
              <w:left w:val="single" w:sz="8" w:space="0" w:color="auto"/>
              <w:right w:val="single" w:sz="8" w:space="0" w:color="auto"/>
            </w:tcBorders>
            <w:vAlign w:val="center"/>
          </w:tcPr>
          <w:p w14:paraId="69AD5D6F" w14:textId="5BEA3D62"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-1.84</w:t>
            </w:r>
            <w:r w:rsidR="002D770F">
              <w:rPr>
                <w:rFonts w:ascii="Garamond" w:eastAsia="Times New Roman" w:hAnsi="Garamond" w:cs="Times New Roman"/>
                <w:color w:val="000000" w:themeColor="text1"/>
                <w:sz w:val="18"/>
                <w:szCs w:val="18"/>
              </w:rPr>
              <w:t>5</w:t>
            </w:r>
            <w:r w:rsidRPr="002C3085">
              <w:rPr>
                <w:rFonts w:ascii="Garamond" w:eastAsia="Times New Roman" w:hAnsi="Garamond" w:cs="Times New Roman"/>
                <w:color w:val="000000" w:themeColor="text1"/>
                <w:sz w:val="18"/>
                <w:szCs w:val="18"/>
              </w:rPr>
              <w:t>***</w:t>
            </w:r>
          </w:p>
        </w:tc>
        <w:tc>
          <w:tcPr>
            <w:tcW w:w="1167" w:type="dxa"/>
            <w:tcBorders>
              <w:top w:val="single" w:sz="4" w:space="0" w:color="BFBFBF" w:themeColor="background1" w:themeShade="BF"/>
              <w:left w:val="single" w:sz="8" w:space="0" w:color="auto"/>
              <w:right w:val="single" w:sz="8" w:space="0" w:color="auto"/>
            </w:tcBorders>
          </w:tcPr>
          <w:p w14:paraId="34113337"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top w:val="single" w:sz="4" w:space="0" w:color="BFBFBF" w:themeColor="background1" w:themeShade="BF"/>
              <w:left w:val="single" w:sz="8" w:space="0" w:color="auto"/>
              <w:right w:val="single" w:sz="8" w:space="0" w:color="auto"/>
            </w:tcBorders>
          </w:tcPr>
          <w:p w14:paraId="35A9A17A" w14:textId="2301777A"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-1.78</w:t>
            </w:r>
            <w:r w:rsidR="002D770F">
              <w:rPr>
                <w:rFonts w:ascii="Garamond" w:eastAsia="Times New Roman" w:hAnsi="Garamond" w:cs="Times New Roman"/>
                <w:color w:val="000000" w:themeColor="text1"/>
                <w:sz w:val="18"/>
                <w:szCs w:val="18"/>
              </w:rPr>
              <w:t>4</w:t>
            </w:r>
            <w:r w:rsidRPr="002C3085">
              <w:rPr>
                <w:rFonts w:ascii="Garamond" w:eastAsia="Times New Roman" w:hAnsi="Garamond" w:cs="Times New Roman"/>
                <w:color w:val="000000" w:themeColor="text1"/>
                <w:sz w:val="18"/>
                <w:szCs w:val="18"/>
              </w:rPr>
              <w:t>***</w:t>
            </w:r>
          </w:p>
        </w:tc>
      </w:tr>
      <w:tr w:rsidR="00587B11" w:rsidRPr="002C3085" w14:paraId="17259588"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113B7C6A"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2AF87AF1" w14:textId="2A2ACD57"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(0.182</w:t>
            </w:r>
            <w:r w:rsidRPr="002C3085">
              <w:rPr>
                <w:rFonts w:ascii="Garamond" w:eastAsia="Times New Roman"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73B9AA04" w14:textId="77777777" w:rsidR="00587B11" w:rsidRPr="002C3085" w:rsidRDefault="00587B11" w:rsidP="00713F35">
            <w:pPr>
              <w:spacing w:before="2" w:after="2"/>
              <w:jc w:val="center"/>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tcPr>
          <w:p w14:paraId="39B60689" w14:textId="3DDA3BEC"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(0.175</w:t>
            </w:r>
            <w:r w:rsidRPr="002C3085">
              <w:rPr>
                <w:rFonts w:ascii="Garamond" w:eastAsia="Times New Roman" w:hAnsi="Garamond" w:cs="Times New Roman"/>
                <w:color w:val="000000" w:themeColor="text1"/>
                <w:sz w:val="18"/>
                <w:szCs w:val="18"/>
              </w:rPr>
              <w:t>)</w:t>
            </w:r>
          </w:p>
        </w:tc>
      </w:tr>
      <w:tr w:rsidR="00587B11" w:rsidRPr="002C3085" w14:paraId="0A6056CE" w14:textId="77777777" w:rsidTr="00587B11">
        <w:trPr>
          <w:trHeight w:val="223"/>
          <w:jc w:val="center"/>
        </w:trPr>
        <w:tc>
          <w:tcPr>
            <w:tcW w:w="3280" w:type="dxa"/>
            <w:tcBorders>
              <w:left w:val="single" w:sz="8" w:space="0" w:color="auto"/>
              <w:right w:val="single" w:sz="4" w:space="0" w:color="auto"/>
            </w:tcBorders>
            <w:shd w:val="clear" w:color="auto" w:fill="auto"/>
            <w:vAlign w:val="center"/>
          </w:tcPr>
          <w:p w14:paraId="17E63B21"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hAnsi="Garamond" w:cs="Times New Roman"/>
                <w:color w:val="000000" w:themeColor="text1"/>
                <w:sz w:val="18"/>
                <w:szCs w:val="18"/>
              </w:rPr>
              <w:t xml:space="preserve">Conflict Duration </w:t>
            </w:r>
          </w:p>
        </w:tc>
        <w:tc>
          <w:tcPr>
            <w:tcW w:w="1167" w:type="dxa"/>
            <w:tcBorders>
              <w:left w:val="single" w:sz="8" w:space="0" w:color="auto"/>
              <w:right w:val="single" w:sz="8" w:space="0" w:color="auto"/>
            </w:tcBorders>
            <w:vAlign w:val="center"/>
          </w:tcPr>
          <w:p w14:paraId="543BA9AA" w14:textId="76988F18"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w:t>
            </w:r>
            <w:r w:rsidR="002D770F">
              <w:rPr>
                <w:rFonts w:ascii="Garamond" w:hAnsi="Garamond" w:cs="Times New Roman"/>
                <w:color w:val="000000" w:themeColor="text1"/>
                <w:sz w:val="18"/>
                <w:szCs w:val="18"/>
              </w:rPr>
              <w:t>7</w:t>
            </w:r>
            <w:r w:rsidRPr="002C3085">
              <w:rPr>
                <w:rFonts w:ascii="Garamond" w:hAnsi="Garamond" w:cs="Times New Roman"/>
                <w:color w:val="000000" w:themeColor="text1"/>
                <w:sz w:val="18"/>
                <w:szCs w:val="18"/>
              </w:rPr>
              <w:t>***</w:t>
            </w:r>
          </w:p>
        </w:tc>
        <w:tc>
          <w:tcPr>
            <w:tcW w:w="1167" w:type="dxa"/>
            <w:tcBorders>
              <w:left w:val="single" w:sz="8" w:space="0" w:color="auto"/>
              <w:right w:val="single" w:sz="8" w:space="0" w:color="auto"/>
            </w:tcBorders>
          </w:tcPr>
          <w:p w14:paraId="7031FDE7" w14:textId="395FED61"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w:t>
            </w:r>
            <w:r w:rsidR="002D770F">
              <w:rPr>
                <w:rFonts w:ascii="Garamond" w:hAnsi="Garamond" w:cs="Times New Roman"/>
                <w:color w:val="000000" w:themeColor="text1"/>
                <w:sz w:val="18"/>
                <w:szCs w:val="18"/>
              </w:rPr>
              <w:t>8</w:t>
            </w:r>
          </w:p>
        </w:tc>
        <w:tc>
          <w:tcPr>
            <w:tcW w:w="1167" w:type="dxa"/>
            <w:tcBorders>
              <w:left w:val="single" w:sz="8" w:space="0" w:color="auto"/>
              <w:right w:val="single" w:sz="8" w:space="0" w:color="auto"/>
            </w:tcBorders>
          </w:tcPr>
          <w:p w14:paraId="4E78C668" w14:textId="6082BBAF"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-0.016</w:t>
            </w:r>
            <w:r w:rsidRPr="002C3085">
              <w:rPr>
                <w:rFonts w:ascii="Garamond" w:hAnsi="Garamond" w:cs="Times New Roman"/>
                <w:color w:val="000000" w:themeColor="text1"/>
                <w:sz w:val="18"/>
                <w:szCs w:val="18"/>
              </w:rPr>
              <w:t>***</w:t>
            </w:r>
          </w:p>
        </w:tc>
      </w:tr>
      <w:tr w:rsidR="00587B11" w:rsidRPr="002C3085" w14:paraId="562B9EB6"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2CEEDA34"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451FC541" w14:textId="72B57863"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(0.00</w:t>
            </w:r>
            <w:r>
              <w:rPr>
                <w:rFonts w:ascii="Garamond" w:hAnsi="Garamond" w:cs="Times New Roman"/>
                <w:color w:val="000000" w:themeColor="text1"/>
                <w:sz w:val="18"/>
                <w:szCs w:val="18"/>
              </w:rPr>
              <w:t>4</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020B9CB9" w14:textId="06FBDB56"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(0.011</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08AC5453" w14:textId="16F1E169"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(0.004</w:t>
            </w:r>
            <w:r w:rsidRPr="002C3085">
              <w:rPr>
                <w:rFonts w:ascii="Garamond" w:hAnsi="Garamond" w:cs="Times New Roman"/>
                <w:color w:val="000000" w:themeColor="text1"/>
                <w:sz w:val="18"/>
                <w:szCs w:val="18"/>
              </w:rPr>
              <w:t>)</w:t>
            </w:r>
          </w:p>
        </w:tc>
      </w:tr>
      <w:tr w:rsidR="00587B11" w:rsidRPr="002C3085" w14:paraId="67B936BC" w14:textId="77777777" w:rsidTr="00587B1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62748C8C"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hAnsi="Garamond" w:cs="Times New Roman"/>
                <w:color w:val="000000" w:themeColor="text1"/>
                <w:sz w:val="18"/>
                <w:szCs w:val="18"/>
              </w:rPr>
              <w:t>Size (logged)</w:t>
            </w:r>
          </w:p>
        </w:tc>
        <w:tc>
          <w:tcPr>
            <w:tcW w:w="1167" w:type="dxa"/>
            <w:tcBorders>
              <w:top w:val="single" w:sz="4" w:space="0" w:color="BFBFBF" w:themeColor="background1" w:themeShade="BF"/>
              <w:left w:val="single" w:sz="8" w:space="0" w:color="auto"/>
              <w:right w:val="single" w:sz="8" w:space="0" w:color="auto"/>
            </w:tcBorders>
            <w:vAlign w:val="center"/>
          </w:tcPr>
          <w:p w14:paraId="4D37019D" w14:textId="61FB67FE"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0.27</w:t>
            </w:r>
            <w:r w:rsidR="002D770F">
              <w:rPr>
                <w:rFonts w:ascii="Garamond" w:hAnsi="Garamond" w:cs="Times New Roman"/>
                <w:color w:val="000000" w:themeColor="text1"/>
                <w:sz w:val="18"/>
                <w:szCs w:val="18"/>
              </w:rPr>
              <w:t>4</w:t>
            </w:r>
            <w:r w:rsidRPr="002C3085">
              <w:rPr>
                <w:rFonts w:ascii="Garamond" w:hAnsi="Garamond" w:cs="Times New Roman"/>
                <w:color w:val="000000" w:themeColor="text1"/>
                <w:sz w:val="18"/>
                <w:szCs w:val="18"/>
              </w:rPr>
              <w:t>***</w:t>
            </w:r>
          </w:p>
        </w:tc>
        <w:tc>
          <w:tcPr>
            <w:tcW w:w="1167" w:type="dxa"/>
            <w:tcBorders>
              <w:top w:val="single" w:sz="4" w:space="0" w:color="BFBFBF" w:themeColor="background1" w:themeShade="BF"/>
              <w:left w:val="single" w:sz="8" w:space="0" w:color="auto"/>
              <w:right w:val="single" w:sz="8" w:space="0" w:color="auto"/>
            </w:tcBorders>
          </w:tcPr>
          <w:p w14:paraId="5BC54730" w14:textId="3671D7C4" w:rsidR="00587B11" w:rsidRPr="00CB47EB"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0.24</w:t>
            </w:r>
            <w:r w:rsidR="002D770F">
              <w:rPr>
                <w:rFonts w:ascii="Garamond" w:hAnsi="Garamond" w:cs="Times New Roman"/>
                <w:color w:val="000000" w:themeColor="text1"/>
                <w:sz w:val="18"/>
                <w:szCs w:val="18"/>
              </w:rPr>
              <w:t>6</w:t>
            </w:r>
            <w:r>
              <w:rPr>
                <w:rFonts w:ascii="Garamond" w:hAnsi="Garamond" w:cs="Times New Roman"/>
                <w:color w:val="000000" w:themeColor="text1"/>
                <w:sz w:val="18"/>
                <w:szCs w:val="18"/>
              </w:rPr>
              <w:t>**</w:t>
            </w:r>
          </w:p>
        </w:tc>
        <w:tc>
          <w:tcPr>
            <w:tcW w:w="1167" w:type="dxa"/>
            <w:tcBorders>
              <w:top w:val="single" w:sz="4" w:space="0" w:color="BFBFBF" w:themeColor="background1" w:themeShade="BF"/>
              <w:left w:val="single" w:sz="8" w:space="0" w:color="auto"/>
              <w:right w:val="single" w:sz="8" w:space="0" w:color="auto"/>
            </w:tcBorders>
          </w:tcPr>
          <w:p w14:paraId="19763AC4" w14:textId="16A58A20"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0.23</w:t>
            </w:r>
            <w:r w:rsidR="002D770F">
              <w:rPr>
                <w:rFonts w:ascii="Garamond" w:hAnsi="Garamond" w:cs="Times New Roman"/>
                <w:color w:val="000000" w:themeColor="text1"/>
                <w:sz w:val="18"/>
                <w:szCs w:val="18"/>
              </w:rPr>
              <w:t>6</w:t>
            </w:r>
            <w:r w:rsidRPr="002C3085">
              <w:rPr>
                <w:rFonts w:ascii="Garamond" w:hAnsi="Garamond" w:cs="Times New Roman"/>
                <w:color w:val="000000" w:themeColor="text1"/>
                <w:sz w:val="18"/>
                <w:szCs w:val="18"/>
              </w:rPr>
              <w:t>***</w:t>
            </w:r>
          </w:p>
        </w:tc>
      </w:tr>
      <w:tr w:rsidR="00587B11" w:rsidRPr="002C3085" w14:paraId="225FFB22"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4775B9B7"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7FB463DD" w14:textId="24894184"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(0.040</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1F3BAE8C" w14:textId="1070A0A4" w:rsidR="00587B11" w:rsidRPr="00CB47EB"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w:t>
            </w:r>
            <w:r>
              <w:rPr>
                <w:rFonts w:ascii="Garamond" w:hAnsi="Garamond" w:cs="Times New Roman"/>
                <w:color w:val="000000" w:themeColor="text1"/>
                <w:sz w:val="18"/>
                <w:szCs w:val="18"/>
              </w:rPr>
              <w:t>0.090</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5D33AC25" w14:textId="3A0BD18A"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(0.038</w:t>
            </w:r>
            <w:r w:rsidRPr="002C3085">
              <w:rPr>
                <w:rFonts w:ascii="Garamond" w:hAnsi="Garamond" w:cs="Times New Roman"/>
                <w:color w:val="000000" w:themeColor="text1"/>
                <w:sz w:val="18"/>
                <w:szCs w:val="18"/>
              </w:rPr>
              <w:t>)</w:t>
            </w:r>
          </w:p>
        </w:tc>
      </w:tr>
      <w:tr w:rsidR="00587B11" w:rsidRPr="002C3085" w14:paraId="51A5E2F5" w14:textId="77777777" w:rsidTr="00587B11">
        <w:trPr>
          <w:trHeight w:val="223"/>
          <w:jc w:val="center"/>
        </w:trPr>
        <w:tc>
          <w:tcPr>
            <w:tcW w:w="3280" w:type="dxa"/>
            <w:tcBorders>
              <w:top w:val="single" w:sz="4" w:space="0" w:color="BFBFBF" w:themeColor="background1" w:themeShade="BF"/>
              <w:left w:val="single" w:sz="8" w:space="0" w:color="auto"/>
              <w:right w:val="single" w:sz="4" w:space="0" w:color="auto"/>
            </w:tcBorders>
            <w:shd w:val="clear" w:color="auto" w:fill="auto"/>
            <w:vAlign w:val="center"/>
          </w:tcPr>
          <w:p w14:paraId="57320C36"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Anti-System</w:t>
            </w:r>
          </w:p>
        </w:tc>
        <w:tc>
          <w:tcPr>
            <w:tcW w:w="1167" w:type="dxa"/>
            <w:tcBorders>
              <w:top w:val="single" w:sz="4" w:space="0" w:color="BFBFBF" w:themeColor="background1" w:themeShade="BF"/>
              <w:left w:val="single" w:sz="8" w:space="0" w:color="auto"/>
              <w:right w:val="single" w:sz="8" w:space="0" w:color="auto"/>
            </w:tcBorders>
            <w:vAlign w:val="center"/>
          </w:tcPr>
          <w:p w14:paraId="6A3CF7F5" w14:textId="40A327A4"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eastAsia="Times New Roman" w:hAnsi="Garamond" w:cs="Times New Roman"/>
                <w:color w:val="000000" w:themeColor="text1"/>
                <w:sz w:val="18"/>
                <w:szCs w:val="18"/>
              </w:rPr>
              <w:t>0.</w:t>
            </w:r>
            <w:r>
              <w:rPr>
                <w:rFonts w:ascii="Garamond" w:eastAsia="Times New Roman" w:hAnsi="Garamond" w:cs="Times New Roman"/>
                <w:color w:val="000000" w:themeColor="text1"/>
                <w:sz w:val="18"/>
                <w:szCs w:val="18"/>
              </w:rPr>
              <w:t>215</w:t>
            </w:r>
          </w:p>
        </w:tc>
        <w:tc>
          <w:tcPr>
            <w:tcW w:w="1167" w:type="dxa"/>
            <w:tcBorders>
              <w:top w:val="single" w:sz="4" w:space="0" w:color="BFBFBF" w:themeColor="background1" w:themeShade="BF"/>
              <w:left w:val="single" w:sz="8" w:space="0" w:color="auto"/>
              <w:right w:val="single" w:sz="8" w:space="0" w:color="auto"/>
            </w:tcBorders>
          </w:tcPr>
          <w:p w14:paraId="12508F63" w14:textId="79F9F7D9"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1.8</w:t>
            </w:r>
            <w:r w:rsidR="002D770F">
              <w:rPr>
                <w:rFonts w:ascii="Garamond" w:hAnsi="Garamond" w:cs="Times New Roman"/>
                <w:color w:val="000000" w:themeColor="text1"/>
                <w:sz w:val="18"/>
                <w:szCs w:val="18"/>
              </w:rPr>
              <w:t>32</w:t>
            </w:r>
            <w:r w:rsidRPr="002C3085">
              <w:rPr>
                <w:rFonts w:ascii="Garamond" w:hAnsi="Garamond" w:cs="Times New Roman"/>
                <w:color w:val="000000" w:themeColor="text1"/>
                <w:sz w:val="18"/>
                <w:szCs w:val="18"/>
              </w:rPr>
              <w:t>**</w:t>
            </w:r>
          </w:p>
        </w:tc>
        <w:tc>
          <w:tcPr>
            <w:tcW w:w="1167" w:type="dxa"/>
            <w:tcBorders>
              <w:top w:val="single" w:sz="4" w:space="0" w:color="BFBFBF" w:themeColor="background1" w:themeShade="BF"/>
              <w:left w:val="single" w:sz="8" w:space="0" w:color="auto"/>
              <w:right w:val="single" w:sz="8" w:space="0" w:color="auto"/>
            </w:tcBorders>
          </w:tcPr>
          <w:p w14:paraId="1672EAC9" w14:textId="0F0F7C99"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w:t>
            </w:r>
            <w:r w:rsidR="002D770F">
              <w:rPr>
                <w:rFonts w:ascii="Garamond" w:hAnsi="Garamond" w:cs="Times New Roman"/>
                <w:color w:val="000000" w:themeColor="text1"/>
                <w:sz w:val="18"/>
                <w:szCs w:val="18"/>
              </w:rPr>
              <w:t>78</w:t>
            </w:r>
          </w:p>
        </w:tc>
      </w:tr>
      <w:tr w:rsidR="00587B11" w:rsidRPr="002C3085" w14:paraId="51D68F04"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6400A4D9"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11A31138" w14:textId="4E348B61" w:rsidR="00587B11" w:rsidRPr="002C3085" w:rsidRDefault="00587B11" w:rsidP="00713F35">
            <w:pPr>
              <w:spacing w:before="2" w:after="2"/>
              <w:jc w:val="center"/>
              <w:rPr>
                <w:rFonts w:ascii="Garamond" w:hAnsi="Garamond" w:cs="Times New Roman"/>
                <w:color w:val="000000" w:themeColor="text1"/>
                <w:sz w:val="18"/>
                <w:szCs w:val="18"/>
              </w:rPr>
            </w:pPr>
            <w:r>
              <w:rPr>
                <w:rFonts w:ascii="Garamond" w:eastAsia="Times New Roman" w:hAnsi="Garamond" w:cs="Times New Roman"/>
                <w:color w:val="000000" w:themeColor="text1"/>
                <w:sz w:val="18"/>
                <w:szCs w:val="18"/>
              </w:rPr>
              <w:t>(0.261</w:t>
            </w:r>
            <w:r w:rsidRPr="002C3085">
              <w:rPr>
                <w:rFonts w:ascii="Garamond" w:eastAsia="Times New Roman"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7E596385" w14:textId="7E02689B"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(0.5</w:t>
            </w:r>
            <w:r w:rsidR="002D770F">
              <w:rPr>
                <w:rFonts w:ascii="Garamond" w:hAnsi="Garamond" w:cs="Times New Roman"/>
                <w:color w:val="000000" w:themeColor="text1"/>
                <w:sz w:val="18"/>
                <w:szCs w:val="18"/>
              </w:rPr>
              <w:t>70</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666F2B21" w14:textId="6649E03F"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(0.25</w:t>
            </w:r>
            <w:r w:rsidR="002D770F">
              <w:rPr>
                <w:rFonts w:ascii="Garamond" w:hAnsi="Garamond" w:cs="Times New Roman"/>
                <w:color w:val="000000" w:themeColor="text1"/>
                <w:sz w:val="18"/>
                <w:szCs w:val="18"/>
              </w:rPr>
              <w:t>6</w:t>
            </w:r>
            <w:r w:rsidRPr="002C3085">
              <w:rPr>
                <w:rFonts w:ascii="Garamond" w:hAnsi="Garamond" w:cs="Times New Roman"/>
                <w:color w:val="000000" w:themeColor="text1"/>
                <w:sz w:val="18"/>
                <w:szCs w:val="18"/>
              </w:rPr>
              <w:t>)</w:t>
            </w:r>
          </w:p>
        </w:tc>
      </w:tr>
      <w:tr w:rsidR="00587B11" w:rsidRPr="002C3085" w14:paraId="1700641B" w14:textId="77777777" w:rsidTr="00587B11">
        <w:trPr>
          <w:trHeight w:val="223"/>
          <w:jc w:val="center"/>
        </w:trPr>
        <w:tc>
          <w:tcPr>
            <w:tcW w:w="3280" w:type="dxa"/>
            <w:tcBorders>
              <w:left w:val="single" w:sz="8" w:space="0" w:color="auto"/>
              <w:right w:val="single" w:sz="4" w:space="0" w:color="auto"/>
            </w:tcBorders>
            <w:shd w:val="clear" w:color="auto" w:fill="auto"/>
            <w:vAlign w:val="center"/>
          </w:tcPr>
          <w:p w14:paraId="2F397A39"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Adversary Polity</w:t>
            </w:r>
          </w:p>
        </w:tc>
        <w:tc>
          <w:tcPr>
            <w:tcW w:w="1167" w:type="dxa"/>
            <w:tcBorders>
              <w:left w:val="single" w:sz="8" w:space="0" w:color="auto"/>
              <w:right w:val="single" w:sz="8" w:space="0" w:color="auto"/>
            </w:tcBorders>
            <w:vAlign w:val="center"/>
          </w:tcPr>
          <w:p w14:paraId="288A43AE" w14:textId="50D3E90C" w:rsidR="00587B11" w:rsidRPr="002C3085" w:rsidRDefault="00587B11" w:rsidP="00713F35">
            <w:pPr>
              <w:spacing w:before="2" w:after="2"/>
              <w:jc w:val="center"/>
              <w:rPr>
                <w:rFonts w:ascii="Garamond" w:hAnsi="Garamond" w:cs="Times New Roman"/>
                <w:color w:val="000000" w:themeColor="text1"/>
                <w:sz w:val="18"/>
                <w:szCs w:val="18"/>
              </w:rPr>
            </w:pPr>
            <w:r>
              <w:rPr>
                <w:rFonts w:ascii="Garamond" w:eastAsia="Times New Roman" w:hAnsi="Garamond" w:cs="Times New Roman"/>
                <w:color w:val="000000" w:themeColor="text1"/>
                <w:sz w:val="18"/>
                <w:szCs w:val="18"/>
              </w:rPr>
              <w:t>-</w:t>
            </w:r>
            <w:r w:rsidRPr="002C3085">
              <w:rPr>
                <w:rFonts w:ascii="Garamond" w:eastAsia="Times New Roman" w:hAnsi="Garamond" w:cs="Times New Roman"/>
                <w:color w:val="000000" w:themeColor="text1"/>
                <w:sz w:val="18"/>
                <w:szCs w:val="18"/>
              </w:rPr>
              <w:t>0.00</w:t>
            </w:r>
            <w:r>
              <w:rPr>
                <w:rFonts w:ascii="Garamond" w:eastAsia="Times New Roman" w:hAnsi="Garamond" w:cs="Times New Roman"/>
                <w:color w:val="000000" w:themeColor="text1"/>
                <w:sz w:val="18"/>
                <w:szCs w:val="18"/>
              </w:rPr>
              <w:t>5</w:t>
            </w:r>
          </w:p>
        </w:tc>
        <w:tc>
          <w:tcPr>
            <w:tcW w:w="1167" w:type="dxa"/>
            <w:tcBorders>
              <w:left w:val="single" w:sz="8" w:space="0" w:color="auto"/>
              <w:right w:val="single" w:sz="8" w:space="0" w:color="auto"/>
            </w:tcBorders>
          </w:tcPr>
          <w:p w14:paraId="2058C715" w14:textId="54FACFEB"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-0.01</w:t>
            </w:r>
            <w:r w:rsidR="002D770F">
              <w:rPr>
                <w:rFonts w:ascii="Garamond" w:hAnsi="Garamond" w:cs="Times New Roman"/>
                <w:color w:val="000000" w:themeColor="text1"/>
                <w:sz w:val="18"/>
                <w:szCs w:val="18"/>
              </w:rPr>
              <w:t>7</w:t>
            </w:r>
          </w:p>
        </w:tc>
        <w:tc>
          <w:tcPr>
            <w:tcW w:w="1167" w:type="dxa"/>
            <w:tcBorders>
              <w:left w:val="single" w:sz="8" w:space="0" w:color="auto"/>
              <w:right w:val="single" w:sz="8" w:space="0" w:color="auto"/>
            </w:tcBorders>
          </w:tcPr>
          <w:p w14:paraId="38119EA8" w14:textId="18AFEFD3"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-0.008</w:t>
            </w:r>
          </w:p>
        </w:tc>
      </w:tr>
      <w:tr w:rsidR="00587B11" w:rsidRPr="002C3085" w14:paraId="6783D3AD" w14:textId="77777777" w:rsidTr="00587B11">
        <w:trPr>
          <w:trHeight w:val="223"/>
          <w:jc w:val="center"/>
        </w:trPr>
        <w:tc>
          <w:tcPr>
            <w:tcW w:w="3280" w:type="dxa"/>
            <w:tcBorders>
              <w:left w:val="single" w:sz="8" w:space="0" w:color="auto"/>
              <w:bottom w:val="single" w:sz="4" w:space="0" w:color="BFBFBF" w:themeColor="background1" w:themeShade="BF"/>
              <w:right w:val="single" w:sz="4" w:space="0" w:color="auto"/>
            </w:tcBorders>
            <w:shd w:val="clear" w:color="auto" w:fill="auto"/>
            <w:vAlign w:val="center"/>
          </w:tcPr>
          <w:p w14:paraId="050D27D2"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left w:val="single" w:sz="8" w:space="0" w:color="auto"/>
              <w:bottom w:val="single" w:sz="4" w:space="0" w:color="BFBFBF" w:themeColor="background1" w:themeShade="BF"/>
              <w:right w:val="single" w:sz="8" w:space="0" w:color="auto"/>
            </w:tcBorders>
            <w:vAlign w:val="center"/>
          </w:tcPr>
          <w:p w14:paraId="4C29EC3B" w14:textId="6CA03EE8"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eastAsia="Times New Roman" w:hAnsi="Garamond" w:cs="Times New Roman"/>
                <w:color w:val="000000" w:themeColor="text1"/>
                <w:sz w:val="18"/>
                <w:szCs w:val="18"/>
              </w:rPr>
              <w:t>(0.006)</w:t>
            </w:r>
          </w:p>
        </w:tc>
        <w:tc>
          <w:tcPr>
            <w:tcW w:w="1167" w:type="dxa"/>
            <w:tcBorders>
              <w:left w:val="single" w:sz="8" w:space="0" w:color="auto"/>
              <w:bottom w:val="single" w:sz="4" w:space="0" w:color="BFBFBF" w:themeColor="background1" w:themeShade="BF"/>
              <w:right w:val="single" w:sz="8" w:space="0" w:color="auto"/>
            </w:tcBorders>
          </w:tcPr>
          <w:p w14:paraId="0089EF68" w14:textId="4EFE6887"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(0.02</w:t>
            </w:r>
            <w:r w:rsidR="002D770F">
              <w:rPr>
                <w:rFonts w:ascii="Garamond" w:hAnsi="Garamond" w:cs="Times New Roman"/>
                <w:color w:val="000000" w:themeColor="text1"/>
                <w:sz w:val="18"/>
                <w:szCs w:val="18"/>
              </w:rPr>
              <w:t>1</w:t>
            </w:r>
            <w:r w:rsidRPr="002C3085">
              <w:rPr>
                <w:rFonts w:ascii="Garamond" w:hAnsi="Garamond" w:cs="Times New Roman"/>
                <w:color w:val="000000" w:themeColor="text1"/>
                <w:sz w:val="18"/>
                <w:szCs w:val="18"/>
              </w:rPr>
              <w:t>)</w:t>
            </w:r>
          </w:p>
        </w:tc>
        <w:tc>
          <w:tcPr>
            <w:tcW w:w="1167" w:type="dxa"/>
            <w:tcBorders>
              <w:left w:val="single" w:sz="8" w:space="0" w:color="auto"/>
              <w:bottom w:val="single" w:sz="4" w:space="0" w:color="BFBFBF" w:themeColor="background1" w:themeShade="BF"/>
              <w:right w:val="single" w:sz="8" w:space="0" w:color="auto"/>
            </w:tcBorders>
          </w:tcPr>
          <w:p w14:paraId="36EAC492" w14:textId="30902A26"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(0.006)</w:t>
            </w:r>
          </w:p>
        </w:tc>
      </w:tr>
      <w:tr w:rsidR="00587B11" w:rsidRPr="002C3085" w14:paraId="1916BF0F" w14:textId="77777777" w:rsidTr="00587B11">
        <w:trPr>
          <w:trHeight w:val="223"/>
          <w:jc w:val="center"/>
        </w:trPr>
        <w:tc>
          <w:tcPr>
            <w:tcW w:w="3280" w:type="dxa"/>
            <w:tcBorders>
              <w:top w:val="single" w:sz="4" w:space="0" w:color="BFBFBF" w:themeColor="background1" w:themeShade="BF"/>
              <w:left w:val="single" w:sz="8" w:space="0" w:color="auto"/>
              <w:bottom w:val="nil"/>
              <w:right w:val="single" w:sz="4" w:space="0" w:color="auto"/>
            </w:tcBorders>
            <w:shd w:val="clear" w:color="auto" w:fill="auto"/>
            <w:vAlign w:val="center"/>
          </w:tcPr>
          <w:p w14:paraId="475C8E5B" w14:textId="77777777" w:rsidR="00587B11" w:rsidRPr="002C3085" w:rsidRDefault="00587B11" w:rsidP="00713F35">
            <w:pPr>
              <w:spacing w:before="2" w:after="2"/>
              <w:rPr>
                <w:rFonts w:ascii="Garamond" w:eastAsia="Times New Roman" w:hAnsi="Garamond" w:cs="Times New Roman"/>
                <w:color w:val="000000" w:themeColor="text1"/>
                <w:sz w:val="18"/>
                <w:szCs w:val="18"/>
              </w:rPr>
            </w:pPr>
            <w:r w:rsidRPr="002C3085">
              <w:rPr>
                <w:rFonts w:ascii="Garamond" w:eastAsia="Times New Roman" w:hAnsi="Garamond" w:cs="Times New Roman"/>
                <w:color w:val="000000" w:themeColor="text1"/>
                <w:sz w:val="18"/>
                <w:szCs w:val="18"/>
              </w:rPr>
              <w:t>Constant</w:t>
            </w:r>
          </w:p>
        </w:tc>
        <w:tc>
          <w:tcPr>
            <w:tcW w:w="1167" w:type="dxa"/>
            <w:tcBorders>
              <w:top w:val="single" w:sz="4" w:space="0" w:color="BFBFBF" w:themeColor="background1" w:themeShade="BF"/>
              <w:left w:val="single" w:sz="8" w:space="0" w:color="auto"/>
              <w:bottom w:val="nil"/>
              <w:right w:val="single" w:sz="8" w:space="0" w:color="auto"/>
            </w:tcBorders>
            <w:vAlign w:val="center"/>
          </w:tcPr>
          <w:p w14:paraId="309DF464" w14:textId="6C41334E"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1</w:t>
            </w:r>
            <w:r w:rsidRPr="002C3085">
              <w:rPr>
                <w:rFonts w:ascii="Garamond" w:eastAsia="Times New Roman" w:hAnsi="Garamond" w:cs="Times New Roman"/>
                <w:color w:val="000000" w:themeColor="text1"/>
                <w:sz w:val="18"/>
                <w:szCs w:val="18"/>
              </w:rPr>
              <w:t>.</w:t>
            </w:r>
            <w:r>
              <w:rPr>
                <w:rFonts w:ascii="Garamond" w:eastAsia="Times New Roman" w:hAnsi="Garamond" w:cs="Times New Roman"/>
                <w:color w:val="000000" w:themeColor="text1"/>
                <w:sz w:val="18"/>
                <w:szCs w:val="18"/>
              </w:rPr>
              <w:t>94</w:t>
            </w:r>
            <w:r w:rsidR="002D770F">
              <w:rPr>
                <w:rFonts w:ascii="Garamond" w:eastAsia="Times New Roman" w:hAnsi="Garamond" w:cs="Times New Roman"/>
                <w:color w:val="000000" w:themeColor="text1"/>
                <w:sz w:val="18"/>
                <w:szCs w:val="18"/>
              </w:rPr>
              <w:t>0</w:t>
            </w:r>
            <w:r>
              <w:rPr>
                <w:rFonts w:ascii="Garamond" w:eastAsia="Times New Roman" w:hAnsi="Garamond" w:cs="Times New Roman"/>
                <w:color w:val="000000" w:themeColor="text1"/>
                <w:sz w:val="18"/>
                <w:szCs w:val="18"/>
              </w:rPr>
              <w:t>***</w:t>
            </w:r>
          </w:p>
        </w:tc>
        <w:tc>
          <w:tcPr>
            <w:tcW w:w="1167" w:type="dxa"/>
            <w:tcBorders>
              <w:top w:val="single" w:sz="4" w:space="0" w:color="BFBFBF" w:themeColor="background1" w:themeShade="BF"/>
              <w:left w:val="single" w:sz="8" w:space="0" w:color="auto"/>
              <w:bottom w:val="nil"/>
              <w:right w:val="single" w:sz="8" w:space="0" w:color="auto"/>
            </w:tcBorders>
          </w:tcPr>
          <w:p w14:paraId="6ADA7844" w14:textId="0E012694"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-1.4</w:t>
            </w:r>
            <w:r w:rsidR="002D770F">
              <w:rPr>
                <w:rFonts w:ascii="Garamond" w:eastAsia="Times New Roman" w:hAnsi="Garamond" w:cs="Times New Roman"/>
                <w:color w:val="000000" w:themeColor="text1"/>
                <w:sz w:val="18"/>
                <w:szCs w:val="18"/>
              </w:rPr>
              <w:t>76</w:t>
            </w:r>
          </w:p>
        </w:tc>
        <w:tc>
          <w:tcPr>
            <w:tcW w:w="1167" w:type="dxa"/>
            <w:tcBorders>
              <w:top w:val="single" w:sz="4" w:space="0" w:color="BFBFBF" w:themeColor="background1" w:themeShade="BF"/>
              <w:left w:val="single" w:sz="8" w:space="0" w:color="auto"/>
              <w:bottom w:val="nil"/>
              <w:right w:val="single" w:sz="8" w:space="0" w:color="auto"/>
            </w:tcBorders>
          </w:tcPr>
          <w:p w14:paraId="18C001EE" w14:textId="11DAD455"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2.05</w:t>
            </w:r>
            <w:r w:rsidR="002D770F">
              <w:rPr>
                <w:rFonts w:ascii="Garamond" w:eastAsia="Times New Roman" w:hAnsi="Garamond" w:cs="Times New Roman"/>
                <w:color w:val="000000" w:themeColor="text1"/>
                <w:sz w:val="18"/>
                <w:szCs w:val="18"/>
              </w:rPr>
              <w:t>9</w:t>
            </w:r>
            <w:r>
              <w:rPr>
                <w:rFonts w:ascii="Garamond" w:eastAsia="Times New Roman" w:hAnsi="Garamond" w:cs="Times New Roman"/>
                <w:color w:val="000000" w:themeColor="text1"/>
                <w:sz w:val="18"/>
                <w:szCs w:val="18"/>
              </w:rPr>
              <w:t>***</w:t>
            </w:r>
          </w:p>
        </w:tc>
      </w:tr>
      <w:tr w:rsidR="00587B11" w:rsidRPr="002C3085" w14:paraId="2C76343E" w14:textId="77777777" w:rsidTr="00587B11">
        <w:trPr>
          <w:trHeight w:val="223"/>
          <w:jc w:val="center"/>
        </w:trPr>
        <w:tc>
          <w:tcPr>
            <w:tcW w:w="3280" w:type="dxa"/>
            <w:tcBorders>
              <w:top w:val="nil"/>
              <w:left w:val="single" w:sz="8" w:space="0" w:color="auto"/>
              <w:bottom w:val="single" w:sz="8" w:space="0" w:color="auto"/>
              <w:right w:val="single" w:sz="4" w:space="0" w:color="auto"/>
            </w:tcBorders>
            <w:shd w:val="clear" w:color="auto" w:fill="auto"/>
            <w:vAlign w:val="center"/>
          </w:tcPr>
          <w:p w14:paraId="18AC73C0" w14:textId="77777777" w:rsidR="00587B11" w:rsidRPr="002C3085" w:rsidRDefault="00587B11" w:rsidP="00713F35">
            <w:pPr>
              <w:spacing w:before="2" w:after="2"/>
              <w:rPr>
                <w:rFonts w:ascii="Garamond" w:eastAsia="Times New Roman" w:hAnsi="Garamond" w:cs="Times New Roman"/>
                <w:color w:val="000000" w:themeColor="text1"/>
                <w:sz w:val="18"/>
                <w:szCs w:val="18"/>
              </w:rPr>
            </w:pPr>
          </w:p>
        </w:tc>
        <w:tc>
          <w:tcPr>
            <w:tcW w:w="1167" w:type="dxa"/>
            <w:tcBorders>
              <w:top w:val="nil"/>
              <w:left w:val="single" w:sz="8" w:space="0" w:color="auto"/>
              <w:bottom w:val="single" w:sz="8" w:space="0" w:color="auto"/>
              <w:right w:val="single" w:sz="8" w:space="0" w:color="auto"/>
            </w:tcBorders>
            <w:vAlign w:val="center"/>
          </w:tcPr>
          <w:p w14:paraId="1EDF9D71" w14:textId="6C2568FF"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(0.288</w:t>
            </w:r>
            <w:r w:rsidRPr="002C3085">
              <w:rPr>
                <w:rFonts w:ascii="Garamond" w:eastAsia="Times New Roman" w:hAnsi="Garamond" w:cs="Times New Roman"/>
                <w:color w:val="000000" w:themeColor="text1"/>
                <w:sz w:val="18"/>
                <w:szCs w:val="18"/>
              </w:rPr>
              <w:t>)</w:t>
            </w:r>
          </w:p>
        </w:tc>
        <w:tc>
          <w:tcPr>
            <w:tcW w:w="1167" w:type="dxa"/>
            <w:tcBorders>
              <w:top w:val="nil"/>
              <w:left w:val="single" w:sz="8" w:space="0" w:color="auto"/>
              <w:bottom w:val="single" w:sz="8" w:space="0" w:color="auto"/>
              <w:right w:val="single" w:sz="8" w:space="0" w:color="auto"/>
            </w:tcBorders>
          </w:tcPr>
          <w:p w14:paraId="55C7A50C" w14:textId="599AB4A1"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(0.92</w:t>
            </w:r>
            <w:r w:rsidR="002D770F">
              <w:rPr>
                <w:rFonts w:ascii="Garamond" w:eastAsia="Times New Roman" w:hAnsi="Garamond" w:cs="Times New Roman"/>
                <w:color w:val="000000" w:themeColor="text1"/>
                <w:sz w:val="18"/>
                <w:szCs w:val="18"/>
              </w:rPr>
              <w:t>7</w:t>
            </w:r>
            <w:r w:rsidRPr="002C3085">
              <w:rPr>
                <w:rFonts w:ascii="Garamond" w:eastAsia="Times New Roman" w:hAnsi="Garamond" w:cs="Times New Roman"/>
                <w:color w:val="000000" w:themeColor="text1"/>
                <w:sz w:val="18"/>
                <w:szCs w:val="18"/>
              </w:rPr>
              <w:t>)</w:t>
            </w:r>
          </w:p>
        </w:tc>
        <w:tc>
          <w:tcPr>
            <w:tcW w:w="1167" w:type="dxa"/>
            <w:tcBorders>
              <w:top w:val="nil"/>
              <w:left w:val="single" w:sz="8" w:space="0" w:color="auto"/>
              <w:bottom w:val="single" w:sz="8" w:space="0" w:color="auto"/>
              <w:right w:val="single" w:sz="8" w:space="0" w:color="auto"/>
            </w:tcBorders>
          </w:tcPr>
          <w:p w14:paraId="74DBB9DC" w14:textId="469A7466" w:rsidR="00587B11" w:rsidRPr="002C3085" w:rsidRDefault="00587B11" w:rsidP="00713F35">
            <w:pPr>
              <w:spacing w:before="2" w:after="2"/>
              <w:jc w:val="center"/>
              <w:rPr>
                <w:rFonts w:ascii="Garamond" w:eastAsia="Times New Roman" w:hAnsi="Garamond" w:cs="Times New Roman"/>
                <w:color w:val="000000" w:themeColor="text1"/>
                <w:sz w:val="18"/>
                <w:szCs w:val="18"/>
              </w:rPr>
            </w:pPr>
            <w:r>
              <w:rPr>
                <w:rFonts w:ascii="Garamond" w:eastAsia="Times New Roman" w:hAnsi="Garamond" w:cs="Times New Roman"/>
                <w:color w:val="000000" w:themeColor="text1"/>
                <w:sz w:val="18"/>
                <w:szCs w:val="18"/>
              </w:rPr>
              <w:t>(0.326</w:t>
            </w:r>
            <w:r w:rsidRPr="002C3085">
              <w:rPr>
                <w:rFonts w:ascii="Garamond" w:eastAsia="Times New Roman" w:hAnsi="Garamond" w:cs="Times New Roman"/>
                <w:color w:val="000000" w:themeColor="text1"/>
                <w:sz w:val="18"/>
                <w:szCs w:val="18"/>
              </w:rPr>
              <w:t>)</w:t>
            </w:r>
          </w:p>
        </w:tc>
      </w:tr>
      <w:tr w:rsidR="00587B11" w:rsidRPr="002C3085" w14:paraId="4B28C630" w14:textId="77777777" w:rsidTr="00587B11">
        <w:trPr>
          <w:trHeight w:val="223"/>
          <w:jc w:val="center"/>
        </w:trPr>
        <w:tc>
          <w:tcPr>
            <w:tcW w:w="3280" w:type="dxa"/>
            <w:tcBorders>
              <w:top w:val="nil"/>
              <w:left w:val="single" w:sz="8" w:space="0" w:color="auto"/>
              <w:bottom w:val="nil"/>
              <w:right w:val="single" w:sz="4" w:space="0" w:color="auto"/>
            </w:tcBorders>
            <w:shd w:val="clear" w:color="auto" w:fill="auto"/>
            <w:vAlign w:val="center"/>
          </w:tcPr>
          <w:p w14:paraId="4DBF0A29" w14:textId="77777777" w:rsidR="00587B11" w:rsidRPr="00130175" w:rsidRDefault="00587B11" w:rsidP="00713F35">
            <w:pPr>
              <w:spacing w:before="2" w:after="2"/>
              <w:rPr>
                <w:rFonts w:ascii="Garamond" w:hAnsi="Garamond" w:cs="Times New Roman"/>
                <w:color w:val="000000" w:themeColor="text1"/>
                <w:sz w:val="18"/>
                <w:szCs w:val="18"/>
              </w:rPr>
            </w:pPr>
            <w:r w:rsidRPr="00027AC5">
              <w:rPr>
                <w:rFonts w:ascii="Garamond" w:hAnsi="Garamond"/>
                <w:sz w:val="18"/>
                <w:szCs w:val="18"/>
              </w:rPr>
              <w:t>Observations</w:t>
            </w:r>
          </w:p>
        </w:tc>
        <w:tc>
          <w:tcPr>
            <w:tcW w:w="1167" w:type="dxa"/>
            <w:tcBorders>
              <w:top w:val="nil"/>
              <w:left w:val="single" w:sz="8" w:space="0" w:color="auto"/>
              <w:bottom w:val="nil"/>
              <w:right w:val="single" w:sz="8" w:space="0" w:color="auto"/>
            </w:tcBorders>
            <w:vAlign w:val="center"/>
          </w:tcPr>
          <w:p w14:paraId="4EFBB445" w14:textId="28110318"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565</w:t>
            </w:r>
            <w:r w:rsidR="002D770F">
              <w:rPr>
                <w:rFonts w:ascii="Garamond" w:hAnsi="Garamond" w:cs="Times New Roman"/>
                <w:color w:val="000000" w:themeColor="text1"/>
                <w:sz w:val="18"/>
                <w:szCs w:val="18"/>
              </w:rPr>
              <w:t>3</w:t>
            </w:r>
          </w:p>
        </w:tc>
        <w:tc>
          <w:tcPr>
            <w:tcW w:w="1167" w:type="dxa"/>
            <w:tcBorders>
              <w:top w:val="nil"/>
              <w:left w:val="single" w:sz="8" w:space="0" w:color="auto"/>
              <w:bottom w:val="nil"/>
              <w:right w:val="single" w:sz="8" w:space="0" w:color="auto"/>
            </w:tcBorders>
          </w:tcPr>
          <w:p w14:paraId="06DBBE7C" w14:textId="480AB0CE"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948</w:t>
            </w:r>
          </w:p>
        </w:tc>
        <w:tc>
          <w:tcPr>
            <w:tcW w:w="1167" w:type="dxa"/>
            <w:tcBorders>
              <w:top w:val="nil"/>
              <w:left w:val="single" w:sz="8" w:space="0" w:color="auto"/>
              <w:bottom w:val="nil"/>
              <w:right w:val="single" w:sz="8" w:space="0" w:color="auto"/>
            </w:tcBorders>
          </w:tcPr>
          <w:p w14:paraId="78896D08" w14:textId="547DB17A"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521</w:t>
            </w:r>
            <w:r w:rsidR="002D770F">
              <w:rPr>
                <w:rFonts w:ascii="Garamond" w:hAnsi="Garamond" w:cs="Times New Roman"/>
                <w:color w:val="000000" w:themeColor="text1"/>
                <w:sz w:val="18"/>
                <w:szCs w:val="18"/>
              </w:rPr>
              <w:t>8</w:t>
            </w:r>
          </w:p>
        </w:tc>
      </w:tr>
      <w:tr w:rsidR="00587B11" w:rsidRPr="002C3085" w14:paraId="04C85DD2" w14:textId="77777777" w:rsidTr="00587B11">
        <w:trPr>
          <w:trHeight w:val="223"/>
          <w:jc w:val="center"/>
        </w:trPr>
        <w:tc>
          <w:tcPr>
            <w:tcW w:w="3280" w:type="dxa"/>
            <w:tcBorders>
              <w:left w:val="single" w:sz="8" w:space="0" w:color="auto"/>
              <w:right w:val="single" w:sz="4" w:space="0" w:color="auto"/>
            </w:tcBorders>
            <w:shd w:val="clear" w:color="auto" w:fill="auto"/>
            <w:vAlign w:val="center"/>
          </w:tcPr>
          <w:p w14:paraId="76480A0F" w14:textId="77777777" w:rsidR="00587B11" w:rsidRPr="002C3085" w:rsidRDefault="00587B11" w:rsidP="00713F35">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R</w:t>
            </w:r>
            <w:r w:rsidRPr="002C3085">
              <w:rPr>
                <w:rFonts w:ascii="Garamond" w:hAnsi="Garamond" w:cs="Times New Roman"/>
                <w:color w:val="000000" w:themeColor="text1"/>
                <w:sz w:val="18"/>
                <w:szCs w:val="18"/>
                <w:vertAlign w:val="superscript"/>
              </w:rPr>
              <w:t>2</w:t>
            </w:r>
          </w:p>
        </w:tc>
        <w:tc>
          <w:tcPr>
            <w:tcW w:w="1167" w:type="dxa"/>
            <w:tcBorders>
              <w:left w:val="single" w:sz="8" w:space="0" w:color="auto"/>
              <w:right w:val="single" w:sz="8" w:space="0" w:color="auto"/>
            </w:tcBorders>
            <w:vAlign w:val="center"/>
          </w:tcPr>
          <w:p w14:paraId="33F65848" w14:textId="6BD2352C"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34</w:t>
            </w:r>
          </w:p>
        </w:tc>
        <w:tc>
          <w:tcPr>
            <w:tcW w:w="1167" w:type="dxa"/>
            <w:tcBorders>
              <w:left w:val="single" w:sz="8" w:space="0" w:color="auto"/>
              <w:right w:val="single" w:sz="8" w:space="0" w:color="auto"/>
            </w:tcBorders>
          </w:tcPr>
          <w:p w14:paraId="440BA919" w14:textId="32CBB5A7"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36</w:t>
            </w:r>
          </w:p>
        </w:tc>
        <w:tc>
          <w:tcPr>
            <w:tcW w:w="1167" w:type="dxa"/>
            <w:tcBorders>
              <w:left w:val="single" w:sz="8" w:space="0" w:color="auto"/>
              <w:right w:val="single" w:sz="8" w:space="0" w:color="auto"/>
            </w:tcBorders>
          </w:tcPr>
          <w:p w14:paraId="08B0E185" w14:textId="44F6EF0B"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36</w:t>
            </w:r>
          </w:p>
        </w:tc>
      </w:tr>
      <w:tr w:rsidR="00587B11" w:rsidRPr="002C3085" w14:paraId="537D9F20" w14:textId="77777777" w:rsidTr="00587B11">
        <w:trPr>
          <w:trHeight w:val="223"/>
          <w:jc w:val="center"/>
        </w:trPr>
        <w:tc>
          <w:tcPr>
            <w:tcW w:w="3280" w:type="dxa"/>
            <w:tcBorders>
              <w:left w:val="single" w:sz="8" w:space="0" w:color="auto"/>
              <w:right w:val="single" w:sz="4" w:space="0" w:color="auto"/>
            </w:tcBorders>
            <w:shd w:val="clear" w:color="auto" w:fill="auto"/>
            <w:vAlign w:val="center"/>
          </w:tcPr>
          <w:p w14:paraId="15C4051A" w14:textId="77777777" w:rsidR="00587B11" w:rsidRPr="002C3085" w:rsidRDefault="00587B11" w:rsidP="00713F35">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F-Statistic</w:t>
            </w:r>
          </w:p>
        </w:tc>
        <w:tc>
          <w:tcPr>
            <w:tcW w:w="1167" w:type="dxa"/>
            <w:tcBorders>
              <w:left w:val="single" w:sz="8" w:space="0" w:color="auto"/>
              <w:right w:val="single" w:sz="8" w:space="0" w:color="auto"/>
            </w:tcBorders>
            <w:vAlign w:val="center"/>
          </w:tcPr>
          <w:p w14:paraId="72969AED" w14:textId="20977BC6"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 xml:space="preserve"> 87.9</w:t>
            </w:r>
            <w:r w:rsidR="002D770F">
              <w:rPr>
                <w:rFonts w:ascii="Garamond" w:hAnsi="Garamond" w:cs="Times New Roman"/>
                <w:color w:val="000000" w:themeColor="text1"/>
                <w:sz w:val="18"/>
                <w:szCs w:val="18"/>
              </w:rPr>
              <w:t>7</w:t>
            </w:r>
            <w:r w:rsidRPr="002C3085">
              <w:rPr>
                <w:rFonts w:ascii="Garamond" w:hAnsi="Garamond" w:cs="Times New Roman"/>
                <w:color w:val="000000" w:themeColor="text1"/>
                <w:sz w:val="18"/>
                <w:szCs w:val="18"/>
              </w:rPr>
              <w:t>***</w:t>
            </w:r>
          </w:p>
        </w:tc>
        <w:tc>
          <w:tcPr>
            <w:tcW w:w="1167" w:type="dxa"/>
            <w:tcBorders>
              <w:left w:val="single" w:sz="8" w:space="0" w:color="auto"/>
              <w:right w:val="single" w:sz="8" w:space="0" w:color="auto"/>
            </w:tcBorders>
          </w:tcPr>
          <w:p w14:paraId="3C41654E" w14:textId="31C64A09"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23.</w:t>
            </w:r>
            <w:r w:rsidR="002D770F">
              <w:rPr>
                <w:rFonts w:ascii="Garamond" w:hAnsi="Garamond" w:cs="Times New Roman"/>
                <w:color w:val="000000" w:themeColor="text1"/>
                <w:sz w:val="18"/>
                <w:szCs w:val="18"/>
              </w:rPr>
              <w:t>55</w:t>
            </w:r>
            <w:r w:rsidRPr="002C3085">
              <w:rPr>
                <w:rFonts w:ascii="Garamond" w:hAnsi="Garamond" w:cs="Times New Roman"/>
                <w:color w:val="000000" w:themeColor="text1"/>
                <w:sz w:val="18"/>
                <w:szCs w:val="18"/>
              </w:rPr>
              <w:t>***</w:t>
            </w:r>
          </w:p>
        </w:tc>
        <w:tc>
          <w:tcPr>
            <w:tcW w:w="1167" w:type="dxa"/>
            <w:tcBorders>
              <w:left w:val="single" w:sz="8" w:space="0" w:color="auto"/>
              <w:right w:val="single" w:sz="8" w:space="0" w:color="auto"/>
            </w:tcBorders>
          </w:tcPr>
          <w:p w14:paraId="08E1A4D8" w14:textId="469A4041"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75.</w:t>
            </w:r>
            <w:r w:rsidR="002D770F">
              <w:rPr>
                <w:rFonts w:ascii="Garamond" w:hAnsi="Garamond" w:cs="Times New Roman"/>
                <w:color w:val="000000" w:themeColor="text1"/>
                <w:sz w:val="18"/>
                <w:szCs w:val="18"/>
              </w:rPr>
              <w:t>3</w:t>
            </w:r>
            <w:r>
              <w:rPr>
                <w:rFonts w:ascii="Garamond" w:hAnsi="Garamond" w:cs="Times New Roman"/>
                <w:color w:val="000000" w:themeColor="text1"/>
                <w:sz w:val="18"/>
                <w:szCs w:val="18"/>
              </w:rPr>
              <w:t>7</w:t>
            </w:r>
            <w:r w:rsidRPr="002C3085">
              <w:rPr>
                <w:rFonts w:ascii="Garamond" w:hAnsi="Garamond" w:cs="Times New Roman"/>
                <w:color w:val="000000" w:themeColor="text1"/>
                <w:sz w:val="18"/>
                <w:szCs w:val="18"/>
              </w:rPr>
              <w:t>***</w:t>
            </w:r>
          </w:p>
        </w:tc>
      </w:tr>
      <w:tr w:rsidR="00587B11" w:rsidRPr="002C3085" w14:paraId="50D45942" w14:textId="77777777" w:rsidTr="00587B11">
        <w:trPr>
          <w:trHeight w:val="223"/>
          <w:jc w:val="center"/>
        </w:trPr>
        <w:tc>
          <w:tcPr>
            <w:tcW w:w="3280" w:type="dxa"/>
            <w:tcBorders>
              <w:left w:val="single" w:sz="8" w:space="0" w:color="auto"/>
              <w:right w:val="single" w:sz="4" w:space="0" w:color="auto"/>
            </w:tcBorders>
            <w:shd w:val="clear" w:color="auto" w:fill="auto"/>
            <w:vAlign w:val="center"/>
          </w:tcPr>
          <w:p w14:paraId="154E725C" w14:textId="77777777" w:rsidR="00587B11" w:rsidRPr="002C3085" w:rsidRDefault="00587B11" w:rsidP="00713F35">
            <w:pPr>
              <w:spacing w:before="2" w:after="2"/>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Root MSE</w:t>
            </w:r>
          </w:p>
        </w:tc>
        <w:tc>
          <w:tcPr>
            <w:tcW w:w="1167" w:type="dxa"/>
            <w:tcBorders>
              <w:left w:val="single" w:sz="8" w:space="0" w:color="auto"/>
              <w:right w:val="single" w:sz="8" w:space="0" w:color="auto"/>
            </w:tcBorders>
            <w:vAlign w:val="center"/>
          </w:tcPr>
          <w:p w14:paraId="139C06E1" w14:textId="1E88CC42"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1.69</w:t>
            </w:r>
          </w:p>
        </w:tc>
        <w:tc>
          <w:tcPr>
            <w:tcW w:w="1167" w:type="dxa"/>
            <w:tcBorders>
              <w:left w:val="single" w:sz="8" w:space="0" w:color="auto"/>
              <w:right w:val="single" w:sz="8" w:space="0" w:color="auto"/>
            </w:tcBorders>
          </w:tcPr>
          <w:p w14:paraId="6EB1656D" w14:textId="3364EFE4" w:rsidR="00587B11" w:rsidRPr="002C3085" w:rsidRDefault="00587B11" w:rsidP="00713F35">
            <w:pPr>
              <w:spacing w:before="2" w:after="2"/>
              <w:jc w:val="center"/>
              <w:rPr>
                <w:rFonts w:ascii="Garamond" w:hAnsi="Garamond" w:cs="Times New Roman"/>
                <w:color w:val="000000" w:themeColor="text1"/>
                <w:sz w:val="18"/>
                <w:szCs w:val="18"/>
              </w:rPr>
            </w:pPr>
            <w:r>
              <w:rPr>
                <w:rFonts w:ascii="Garamond" w:hAnsi="Garamond" w:cs="Times New Roman"/>
                <w:color w:val="000000" w:themeColor="text1"/>
                <w:sz w:val="18"/>
                <w:szCs w:val="18"/>
              </w:rPr>
              <w:t>2.13</w:t>
            </w:r>
          </w:p>
        </w:tc>
        <w:tc>
          <w:tcPr>
            <w:tcW w:w="1167" w:type="dxa"/>
            <w:tcBorders>
              <w:left w:val="single" w:sz="8" w:space="0" w:color="auto"/>
              <w:right w:val="single" w:sz="8" w:space="0" w:color="auto"/>
            </w:tcBorders>
          </w:tcPr>
          <w:p w14:paraId="092E5089" w14:textId="282CA191"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1.</w:t>
            </w:r>
            <w:r>
              <w:rPr>
                <w:rFonts w:ascii="Garamond" w:hAnsi="Garamond" w:cs="Times New Roman"/>
                <w:color w:val="000000" w:themeColor="text1"/>
                <w:sz w:val="18"/>
                <w:szCs w:val="18"/>
              </w:rPr>
              <w:t>54</w:t>
            </w:r>
          </w:p>
        </w:tc>
      </w:tr>
      <w:tr w:rsidR="00587B11" w:rsidRPr="002C3085" w14:paraId="7F6EF29B" w14:textId="77777777" w:rsidTr="00587B11">
        <w:trPr>
          <w:trHeight w:val="223"/>
          <w:jc w:val="center"/>
        </w:trPr>
        <w:tc>
          <w:tcPr>
            <w:tcW w:w="3280" w:type="dxa"/>
            <w:tcBorders>
              <w:top w:val="nil"/>
              <w:left w:val="single" w:sz="8" w:space="0" w:color="auto"/>
              <w:bottom w:val="single" w:sz="4" w:space="0" w:color="auto"/>
              <w:right w:val="single" w:sz="4" w:space="0" w:color="auto"/>
            </w:tcBorders>
            <w:shd w:val="clear" w:color="auto" w:fill="auto"/>
            <w:vAlign w:val="center"/>
          </w:tcPr>
          <w:p w14:paraId="7D71095F" w14:textId="77777777" w:rsidR="00587B11" w:rsidRPr="002C3085" w:rsidRDefault="00587B11" w:rsidP="00713F35">
            <w:pPr>
              <w:spacing w:before="2" w:after="2"/>
              <w:rPr>
                <w:rFonts w:ascii="Garamond" w:hAnsi="Garamond" w:cs="Times New Roman"/>
                <w:color w:val="000000" w:themeColor="text1"/>
                <w:sz w:val="18"/>
                <w:szCs w:val="18"/>
              </w:rPr>
            </w:pPr>
            <w:r w:rsidRPr="002C3085">
              <w:rPr>
                <w:rFonts w:cs="Times New Roman"/>
                <w:color w:val="000000" w:themeColor="text1"/>
                <w:sz w:val="18"/>
                <w:szCs w:val="18"/>
              </w:rPr>
              <w:t>ρ</w:t>
            </w:r>
          </w:p>
        </w:tc>
        <w:tc>
          <w:tcPr>
            <w:tcW w:w="1167" w:type="dxa"/>
            <w:tcBorders>
              <w:top w:val="nil"/>
              <w:left w:val="single" w:sz="8" w:space="0" w:color="auto"/>
              <w:bottom w:val="single" w:sz="4" w:space="0" w:color="auto"/>
              <w:right w:val="single" w:sz="8" w:space="0" w:color="auto"/>
            </w:tcBorders>
            <w:vAlign w:val="center"/>
          </w:tcPr>
          <w:p w14:paraId="26C781C0" w14:textId="7D6A2524"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83</w:t>
            </w:r>
          </w:p>
        </w:tc>
        <w:tc>
          <w:tcPr>
            <w:tcW w:w="1167" w:type="dxa"/>
            <w:tcBorders>
              <w:top w:val="nil"/>
              <w:left w:val="single" w:sz="8" w:space="0" w:color="auto"/>
              <w:bottom w:val="single" w:sz="4" w:space="0" w:color="auto"/>
              <w:right w:val="single" w:sz="8" w:space="0" w:color="auto"/>
            </w:tcBorders>
          </w:tcPr>
          <w:p w14:paraId="1FAFA1B5" w14:textId="77777777"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86</w:t>
            </w:r>
          </w:p>
        </w:tc>
        <w:tc>
          <w:tcPr>
            <w:tcW w:w="1167" w:type="dxa"/>
            <w:tcBorders>
              <w:top w:val="nil"/>
              <w:left w:val="single" w:sz="8" w:space="0" w:color="auto"/>
              <w:bottom w:val="single" w:sz="4" w:space="0" w:color="auto"/>
              <w:right w:val="single" w:sz="8" w:space="0" w:color="auto"/>
            </w:tcBorders>
          </w:tcPr>
          <w:p w14:paraId="0CD26B66" w14:textId="77777777" w:rsidR="00587B11" w:rsidRPr="002C3085" w:rsidRDefault="00587B11" w:rsidP="00713F35">
            <w:pPr>
              <w:spacing w:before="2" w:after="2"/>
              <w:jc w:val="center"/>
              <w:rPr>
                <w:rFonts w:ascii="Garamond" w:hAnsi="Garamond" w:cs="Times New Roman"/>
                <w:color w:val="000000" w:themeColor="text1"/>
                <w:sz w:val="18"/>
                <w:szCs w:val="18"/>
              </w:rPr>
            </w:pPr>
            <w:r w:rsidRPr="002C3085">
              <w:rPr>
                <w:rFonts w:ascii="Garamond" w:hAnsi="Garamond" w:cs="Times New Roman"/>
                <w:color w:val="000000" w:themeColor="text1"/>
                <w:sz w:val="18"/>
                <w:szCs w:val="18"/>
              </w:rPr>
              <w:t>0</w:t>
            </w:r>
            <w:r>
              <w:rPr>
                <w:rFonts w:ascii="Garamond" w:hAnsi="Garamond" w:cs="Times New Roman"/>
                <w:color w:val="000000" w:themeColor="text1"/>
                <w:sz w:val="18"/>
                <w:szCs w:val="18"/>
              </w:rPr>
              <w:t>.85</w:t>
            </w:r>
          </w:p>
        </w:tc>
      </w:tr>
      <w:tr w:rsidR="00587B11" w:rsidRPr="002C3085" w14:paraId="1596F84A" w14:textId="77777777" w:rsidTr="00587B11">
        <w:trPr>
          <w:trHeight w:val="223"/>
          <w:jc w:val="center"/>
        </w:trPr>
        <w:tc>
          <w:tcPr>
            <w:tcW w:w="678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2B49A79" w14:textId="565D63EA" w:rsidR="00587B11" w:rsidRPr="002C3085" w:rsidRDefault="00587B11" w:rsidP="00587B11">
            <w:pPr>
              <w:spacing w:before="2" w:after="2"/>
              <w:rPr>
                <w:rFonts w:ascii="Garamond" w:hAnsi="Garamond" w:cs="Times New Roman"/>
                <w:color w:val="000000" w:themeColor="text1"/>
                <w:sz w:val="18"/>
                <w:szCs w:val="18"/>
              </w:rPr>
            </w:pPr>
            <w:r>
              <w:rPr>
                <w:rFonts w:ascii="Garamond" w:hAnsi="Garamond" w:cs="Times New Roman"/>
                <w:color w:val="000000" w:themeColor="text1"/>
                <w:sz w:val="18"/>
                <w:szCs w:val="18"/>
              </w:rPr>
              <w:t>C</w:t>
            </w:r>
            <w:r w:rsidRPr="00F60DB9">
              <w:rPr>
                <w:rFonts w:ascii="Garamond" w:hAnsi="Garamond" w:cs="Times New Roman"/>
                <w:color w:val="000000" w:themeColor="text1"/>
                <w:sz w:val="18"/>
                <w:szCs w:val="18"/>
              </w:rPr>
              <w:t xml:space="preserve">oefficients with semi-robust standard </w:t>
            </w:r>
            <w:r w:rsidRPr="002C3085">
              <w:rPr>
                <w:rFonts w:ascii="Garamond" w:hAnsi="Garamond" w:cs="Times New Roman"/>
                <w:color w:val="000000" w:themeColor="text1"/>
                <w:sz w:val="18"/>
                <w:szCs w:val="18"/>
              </w:rPr>
              <w:t>errors in parentheses;</w:t>
            </w:r>
            <w:r w:rsidRPr="005D36D0">
              <w:rPr>
                <w:rFonts w:ascii="Garamond" w:hAnsi="Garamond" w:cs="Times New Roman"/>
                <w:color w:val="000000" w:themeColor="text1"/>
                <w:sz w:val="18"/>
                <w:szCs w:val="18"/>
              </w:rPr>
              <w:t xml:space="preserve"> ***p&lt;0.001, **p&lt;0.01, *p&lt;0.05</w:t>
            </w:r>
          </w:p>
        </w:tc>
      </w:tr>
    </w:tbl>
    <w:p w14:paraId="37C80373" w14:textId="77777777" w:rsidR="0070511C" w:rsidRDefault="0070511C" w:rsidP="0070511C">
      <w:pPr>
        <w:spacing w:line="276" w:lineRule="auto"/>
        <w:rPr>
          <w:rFonts w:ascii="Garamond" w:hAnsi="Garamond" w:cs="Times New Roman"/>
          <w:color w:val="000000" w:themeColor="text1"/>
        </w:rPr>
      </w:pPr>
    </w:p>
    <w:p w14:paraId="4ADDA064" w14:textId="3E8FDCF8" w:rsidR="00361B6A" w:rsidRDefault="00A87935" w:rsidP="00361B6A">
      <w:pPr>
        <w:spacing w:line="480" w:lineRule="auto"/>
        <w:ind w:firstLine="720"/>
        <w:outlineLvl w:val="0"/>
        <w:rPr>
          <w:rFonts w:ascii="Garamond" w:hAnsi="Garamond" w:cs="Times New Roman"/>
          <w:color w:val="000000" w:themeColor="text1"/>
        </w:rPr>
      </w:pPr>
      <w:r>
        <w:rPr>
          <w:rFonts w:ascii="Garamond" w:hAnsi="Garamond" w:cs="Times New Roman"/>
          <w:color w:val="000000" w:themeColor="text1"/>
        </w:rPr>
        <w:t>The robustness checks show that e</w:t>
      </w:r>
      <w:r w:rsidR="00361B6A">
        <w:rPr>
          <w:rFonts w:ascii="Garamond" w:hAnsi="Garamond"/>
          <w:color w:val="000000" w:themeColor="text1"/>
        </w:rPr>
        <w:t xml:space="preserve">ven when capturing the years where nonviolent resistance organizations become completely legal (often as institutionalized political parties), degree of political command remains the greatest predictor of organizational success; and, nonviolent resistance </w:t>
      </w:r>
      <w:r w:rsidR="00361B6A">
        <w:rPr>
          <w:rFonts w:ascii="Garamond" w:hAnsi="Garamond"/>
          <w:color w:val="000000" w:themeColor="text1"/>
        </w:rPr>
        <w:lastRenderedPageBreak/>
        <w:t xml:space="preserve">organizations remain comparatively disadvantaged—still producing a </w:t>
      </w:r>
      <w:r w:rsidR="00361B6A" w:rsidRPr="000B1680">
        <w:rPr>
          <w:rFonts w:ascii="Garamond" w:hAnsi="Garamond"/>
          <w:color w:val="000000" w:themeColor="text1"/>
        </w:rPr>
        <w:t>statistically significant, substantive, and negative effect on outcome-goal achievement.</w:t>
      </w:r>
      <w:r w:rsidR="00361B6A">
        <w:rPr>
          <w:rFonts w:ascii="Garamond" w:hAnsi="Garamond"/>
          <w:color w:val="000000" w:themeColor="text1"/>
        </w:rPr>
        <w:t xml:space="preserve"> Notably, this is only a preliminary analysis and f</w:t>
      </w:r>
      <w:r w:rsidR="00361B6A" w:rsidRPr="00A52628">
        <w:rPr>
          <w:rFonts w:ascii="Garamond" w:hAnsi="Garamond"/>
          <w:color w:val="000000" w:themeColor="text1"/>
        </w:rPr>
        <w:t>uture large-</w:t>
      </w:r>
      <w:r w:rsidR="00361B6A" w:rsidRPr="00A52628">
        <w:rPr>
          <w:rFonts w:ascii="Garamond" w:hAnsi="Garamond"/>
          <w:i/>
          <w:iCs/>
          <w:color w:val="000000" w:themeColor="text1"/>
        </w:rPr>
        <w:t>n</w:t>
      </w:r>
      <w:r w:rsidR="00361B6A" w:rsidRPr="00A52628">
        <w:rPr>
          <w:rFonts w:ascii="Garamond" w:hAnsi="Garamond"/>
          <w:color w:val="000000" w:themeColor="text1"/>
        </w:rPr>
        <w:t xml:space="preserve"> studies should </w:t>
      </w:r>
      <w:r w:rsidR="00102AE0">
        <w:rPr>
          <w:rFonts w:ascii="Garamond" w:hAnsi="Garamond"/>
          <w:color w:val="000000" w:themeColor="text1"/>
        </w:rPr>
        <w:t xml:space="preserve">thoroughly </w:t>
      </w:r>
      <w:r w:rsidR="00361B6A" w:rsidRPr="00A52628">
        <w:rPr>
          <w:rFonts w:ascii="Garamond" w:hAnsi="Garamond"/>
          <w:color w:val="000000" w:themeColor="text1"/>
        </w:rPr>
        <w:t>compare the effectiveness of nonviolent resistance organizations to interest groups and legal opposition political parties in order to</w:t>
      </w:r>
      <w:r w:rsidR="00361B6A">
        <w:rPr>
          <w:rFonts w:ascii="Garamond" w:hAnsi="Garamond"/>
          <w:color w:val="000000" w:themeColor="text1"/>
        </w:rPr>
        <w:t xml:space="preserve"> fully</w:t>
      </w:r>
      <w:r w:rsidR="00361B6A" w:rsidRPr="00A52628">
        <w:rPr>
          <w:rFonts w:ascii="Garamond" w:hAnsi="Garamond"/>
          <w:color w:val="000000" w:themeColor="text1"/>
        </w:rPr>
        <w:t xml:space="preserve"> gauge how illegality may affect nonviolent </w:t>
      </w:r>
      <w:r>
        <w:rPr>
          <w:rFonts w:ascii="Garamond" w:hAnsi="Garamond"/>
          <w:color w:val="000000" w:themeColor="text1"/>
        </w:rPr>
        <w:t xml:space="preserve">resistance </w:t>
      </w:r>
      <w:r w:rsidR="00361B6A" w:rsidRPr="00A52628">
        <w:rPr>
          <w:rFonts w:ascii="Garamond" w:hAnsi="Garamond"/>
          <w:color w:val="000000" w:themeColor="text1"/>
        </w:rPr>
        <w:t>organiz</w:t>
      </w:r>
      <w:r>
        <w:rPr>
          <w:rFonts w:ascii="Garamond" w:hAnsi="Garamond"/>
          <w:color w:val="000000" w:themeColor="text1"/>
        </w:rPr>
        <w:t>ations</w:t>
      </w:r>
      <w:r w:rsidR="00361B6A" w:rsidRPr="00A52628">
        <w:rPr>
          <w:rFonts w:ascii="Garamond" w:hAnsi="Garamond"/>
          <w:color w:val="000000" w:themeColor="text1"/>
        </w:rPr>
        <w:t>.</w:t>
      </w:r>
    </w:p>
    <w:p w14:paraId="1D83321E" w14:textId="77777777" w:rsidR="0070511C" w:rsidRDefault="0070511C" w:rsidP="00615A56">
      <w:pPr>
        <w:spacing w:line="480" w:lineRule="auto"/>
        <w:rPr>
          <w:rFonts w:ascii="Garamond" w:hAnsi="Garamond" w:cs="Times New Roman"/>
        </w:rPr>
      </w:pPr>
    </w:p>
    <w:p w14:paraId="4D265F5F" w14:textId="77777777" w:rsidR="0070511C" w:rsidRDefault="0070511C" w:rsidP="00615A56">
      <w:pPr>
        <w:spacing w:line="480" w:lineRule="auto"/>
        <w:rPr>
          <w:rFonts w:ascii="Garamond" w:hAnsi="Garamond" w:cs="Times New Roman"/>
        </w:rPr>
      </w:pPr>
    </w:p>
    <w:p w14:paraId="446B2F49" w14:textId="77777777" w:rsidR="000103FB" w:rsidRDefault="000103FB" w:rsidP="00615A56">
      <w:pPr>
        <w:spacing w:line="480" w:lineRule="auto"/>
        <w:rPr>
          <w:rFonts w:ascii="Garamond" w:hAnsi="Garamond" w:cs="Times New Roman"/>
        </w:rPr>
      </w:pPr>
    </w:p>
    <w:p w14:paraId="0F39322A" w14:textId="77777777" w:rsidR="0070511C" w:rsidRDefault="0070511C" w:rsidP="00615A56">
      <w:pPr>
        <w:spacing w:line="480" w:lineRule="auto"/>
        <w:rPr>
          <w:rFonts w:ascii="Garamond" w:hAnsi="Garamond" w:cs="Times New Roman"/>
        </w:rPr>
      </w:pPr>
    </w:p>
    <w:p w14:paraId="20463181" w14:textId="77777777" w:rsidR="0070511C" w:rsidRDefault="0070511C" w:rsidP="00615A56">
      <w:pPr>
        <w:spacing w:line="480" w:lineRule="auto"/>
        <w:rPr>
          <w:rFonts w:ascii="Garamond" w:hAnsi="Garamond" w:cs="Times New Roman"/>
        </w:rPr>
      </w:pPr>
    </w:p>
    <w:p w14:paraId="301CFE78" w14:textId="77777777" w:rsidR="008627BA" w:rsidRDefault="008627BA" w:rsidP="00615A56">
      <w:pPr>
        <w:spacing w:line="480" w:lineRule="auto"/>
        <w:rPr>
          <w:rFonts w:ascii="Garamond" w:hAnsi="Garamond" w:cs="Times New Roman"/>
        </w:rPr>
      </w:pPr>
    </w:p>
    <w:p w14:paraId="635B1C68" w14:textId="77777777" w:rsidR="008627BA" w:rsidRDefault="008627BA" w:rsidP="00615A56">
      <w:pPr>
        <w:spacing w:line="480" w:lineRule="auto"/>
        <w:rPr>
          <w:rFonts w:ascii="Garamond" w:hAnsi="Garamond" w:cs="Times New Roman"/>
        </w:rPr>
      </w:pPr>
    </w:p>
    <w:p w14:paraId="395DA151" w14:textId="77777777" w:rsidR="008627BA" w:rsidRDefault="008627BA" w:rsidP="00615A56">
      <w:pPr>
        <w:spacing w:line="480" w:lineRule="auto"/>
        <w:rPr>
          <w:rFonts w:ascii="Garamond" w:hAnsi="Garamond" w:cs="Times New Roman"/>
        </w:rPr>
      </w:pPr>
    </w:p>
    <w:p w14:paraId="58026A9B" w14:textId="77777777" w:rsidR="008627BA" w:rsidRDefault="008627BA" w:rsidP="00615A56">
      <w:pPr>
        <w:spacing w:line="480" w:lineRule="auto"/>
        <w:rPr>
          <w:rFonts w:ascii="Garamond" w:hAnsi="Garamond" w:cs="Times New Roman"/>
        </w:rPr>
      </w:pPr>
    </w:p>
    <w:p w14:paraId="6FC08F67" w14:textId="77777777" w:rsidR="008627BA" w:rsidRDefault="008627BA" w:rsidP="00615A56">
      <w:pPr>
        <w:spacing w:line="480" w:lineRule="auto"/>
        <w:rPr>
          <w:rFonts w:ascii="Garamond" w:hAnsi="Garamond" w:cs="Times New Roman"/>
        </w:rPr>
      </w:pPr>
    </w:p>
    <w:p w14:paraId="494A4D1E" w14:textId="77777777" w:rsidR="008627BA" w:rsidRDefault="008627BA" w:rsidP="00615A56">
      <w:pPr>
        <w:spacing w:line="480" w:lineRule="auto"/>
        <w:rPr>
          <w:rFonts w:ascii="Garamond" w:hAnsi="Garamond" w:cs="Times New Roman"/>
        </w:rPr>
      </w:pPr>
    </w:p>
    <w:p w14:paraId="427D448D" w14:textId="77777777" w:rsidR="008627BA" w:rsidRDefault="008627BA" w:rsidP="00615A56">
      <w:pPr>
        <w:spacing w:line="480" w:lineRule="auto"/>
        <w:rPr>
          <w:rFonts w:ascii="Garamond" w:hAnsi="Garamond" w:cs="Times New Roman"/>
        </w:rPr>
      </w:pPr>
    </w:p>
    <w:p w14:paraId="5ABBA818" w14:textId="77777777" w:rsidR="008627BA" w:rsidRDefault="008627BA" w:rsidP="00615A56">
      <w:pPr>
        <w:spacing w:line="480" w:lineRule="auto"/>
        <w:rPr>
          <w:rFonts w:ascii="Garamond" w:hAnsi="Garamond" w:cs="Times New Roman"/>
        </w:rPr>
      </w:pPr>
    </w:p>
    <w:p w14:paraId="6C2C7682" w14:textId="77777777" w:rsidR="008627BA" w:rsidRDefault="008627BA" w:rsidP="00615A56">
      <w:pPr>
        <w:spacing w:line="480" w:lineRule="auto"/>
        <w:rPr>
          <w:rFonts w:ascii="Garamond" w:hAnsi="Garamond" w:cs="Times New Roman"/>
        </w:rPr>
      </w:pPr>
    </w:p>
    <w:p w14:paraId="388F6D72" w14:textId="77777777" w:rsidR="008627BA" w:rsidRDefault="008627BA" w:rsidP="00615A56">
      <w:pPr>
        <w:spacing w:line="480" w:lineRule="auto"/>
        <w:rPr>
          <w:rFonts w:ascii="Garamond" w:hAnsi="Garamond" w:cs="Times New Roman"/>
        </w:rPr>
      </w:pPr>
    </w:p>
    <w:p w14:paraId="71668404" w14:textId="77777777" w:rsidR="008627BA" w:rsidRDefault="008627BA" w:rsidP="00615A56">
      <w:pPr>
        <w:spacing w:line="480" w:lineRule="auto"/>
        <w:rPr>
          <w:rFonts w:ascii="Garamond" w:hAnsi="Garamond" w:cs="Times New Roman"/>
        </w:rPr>
      </w:pPr>
    </w:p>
    <w:p w14:paraId="6F6FB9B0" w14:textId="73DCF25D" w:rsidR="0070511C" w:rsidRDefault="0070511C" w:rsidP="00615A56">
      <w:pPr>
        <w:spacing w:line="480" w:lineRule="auto"/>
        <w:rPr>
          <w:rFonts w:ascii="Garamond" w:hAnsi="Garamond" w:cs="Times New Roman"/>
        </w:rPr>
      </w:pPr>
    </w:p>
    <w:p w14:paraId="7E4ABCFD" w14:textId="144122A2" w:rsidR="002D4EA7" w:rsidRDefault="002D4EA7" w:rsidP="00615A56">
      <w:pPr>
        <w:spacing w:line="480" w:lineRule="auto"/>
        <w:rPr>
          <w:rFonts w:ascii="Garamond" w:hAnsi="Garamond" w:cs="Times New Roman"/>
        </w:rPr>
      </w:pPr>
    </w:p>
    <w:p w14:paraId="21DA69E9" w14:textId="531DC6F1" w:rsidR="002D4EA7" w:rsidRDefault="002D4EA7" w:rsidP="00615A56">
      <w:pPr>
        <w:spacing w:line="480" w:lineRule="auto"/>
        <w:rPr>
          <w:rFonts w:ascii="Garamond" w:hAnsi="Garamond" w:cs="Times New Roman"/>
        </w:rPr>
      </w:pPr>
    </w:p>
    <w:p w14:paraId="3868BBA3" w14:textId="6D1B5074" w:rsidR="002D4EA7" w:rsidRPr="00214D38" w:rsidRDefault="002D4EA7" w:rsidP="002D4EA7">
      <w:pPr>
        <w:spacing w:line="480" w:lineRule="auto"/>
        <w:outlineLvl w:val="0"/>
        <w:rPr>
          <w:rFonts w:ascii="Garamond" w:hAnsi="Garamond" w:cs="Times New Roman"/>
          <w:i/>
          <w:iCs/>
          <w:color w:val="000000" w:themeColor="text1"/>
        </w:rPr>
      </w:pPr>
      <w:r w:rsidRPr="00214D38">
        <w:rPr>
          <w:rFonts w:ascii="Garamond" w:hAnsi="Garamond" w:cs="Times New Roman"/>
          <w:i/>
          <w:iCs/>
          <w:color w:val="000000" w:themeColor="text1"/>
        </w:rPr>
        <w:lastRenderedPageBreak/>
        <w:t>Inter-Coder Reliability Exercise</w:t>
      </w:r>
    </w:p>
    <w:p w14:paraId="5482680A" w14:textId="77777777" w:rsidR="00214D38" w:rsidRDefault="00214D38" w:rsidP="00214D38">
      <w:pPr>
        <w:spacing w:line="480" w:lineRule="auto"/>
        <w:ind w:firstLine="720"/>
        <w:rPr>
          <w:rFonts w:ascii="Garamond" w:hAnsi="Garamond"/>
          <w:color w:val="000000" w:themeColor="text1"/>
        </w:rPr>
      </w:pPr>
      <w:r w:rsidRPr="00214D38">
        <w:rPr>
          <w:rFonts w:ascii="Garamond" w:hAnsi="Garamond"/>
          <w:color w:val="000000" w:themeColor="text1"/>
        </w:rPr>
        <w:t>Inter-coder, or inter-rater, reliability refers to the degree of agreement in specific data entries coded by more than one individual.</w:t>
      </w:r>
      <w:r w:rsidRPr="00214D38">
        <w:rPr>
          <w:rStyle w:val="FootnoteReference"/>
          <w:rFonts w:ascii="Garamond" w:hAnsi="Garamond"/>
          <w:color w:val="000000" w:themeColor="text1"/>
        </w:rPr>
        <w:footnoteReference w:id="7"/>
      </w:r>
      <w:r w:rsidRPr="00214D38">
        <w:rPr>
          <w:rFonts w:ascii="Garamond" w:hAnsi="Garamond"/>
          <w:color w:val="000000" w:themeColor="text1"/>
        </w:rPr>
        <w:t xml:space="preserve"> As Gwet notes</w:t>
      </w:r>
      <w:r>
        <w:rPr>
          <w:rFonts w:ascii="Garamond" w:hAnsi="Garamond"/>
        </w:rPr>
        <w:t>: “</w:t>
      </w:r>
      <w:r w:rsidRPr="00E9272D">
        <w:rPr>
          <w:rFonts w:ascii="Garamond" w:hAnsi="Garamond"/>
        </w:rPr>
        <w:t>inter-rater reliability is concerned about the reproducibility of measurements by different raters</w:t>
      </w:r>
      <w:r>
        <w:rPr>
          <w:rFonts w:ascii="Garamond" w:hAnsi="Garamond"/>
        </w:rPr>
        <w:t>…</w:t>
      </w:r>
      <w:r w:rsidRPr="00E9272D">
        <w:rPr>
          <w:rFonts w:ascii="Garamond" w:hAnsi="Garamond"/>
        </w:rPr>
        <w:t xml:space="preserve"> </w:t>
      </w:r>
      <w:r>
        <w:rPr>
          <w:rFonts w:ascii="Garamond" w:hAnsi="Garamond"/>
        </w:rPr>
        <w:t xml:space="preserve">(2014, 6).” </w:t>
      </w:r>
      <w:r>
        <w:rPr>
          <w:rFonts w:ascii="Garamond" w:hAnsi="Garamond"/>
          <w:color w:val="000000" w:themeColor="text1"/>
        </w:rPr>
        <w:t>Often data suffers from multiple-coder bias, where various researchers code the same variable differently for different or the same observations. Salehyan (2015, 107-108) notes:</w:t>
      </w:r>
    </w:p>
    <w:p w14:paraId="29DE2718" w14:textId="77777777" w:rsidR="00214D38" w:rsidRDefault="00214D38" w:rsidP="00214D38">
      <w:pPr>
        <w:ind w:left="720" w:right="720"/>
        <w:rPr>
          <w:rFonts w:ascii="Garamond" w:hAnsi="Garamond"/>
          <w:color w:val="000000" w:themeColor="text1"/>
        </w:rPr>
      </w:pPr>
      <w:r w:rsidRPr="00955946">
        <w:rPr>
          <w:rFonts w:ascii="Garamond" w:hAnsi="Garamond"/>
          <w:color w:val="000000" w:themeColor="text1"/>
        </w:rPr>
        <w:t>Whenever possible, researchers should also check the validity of the coding procedure by computing intercoder reliability statistics</w:t>
      </w:r>
      <w:r>
        <w:rPr>
          <w:rFonts w:ascii="Garamond" w:hAnsi="Garamond"/>
          <w:color w:val="000000" w:themeColor="text1"/>
        </w:rPr>
        <w:t xml:space="preserve"> [e.g. Cohen’s Kappa]…</w:t>
      </w:r>
      <w:r w:rsidRPr="00955946">
        <w:rPr>
          <w:rFonts w:ascii="AdvOT635f2c37" w:eastAsia="Times New Roman" w:hAnsi="AdvOT635f2c37" w:cs="Times New Roman"/>
          <w:sz w:val="22"/>
          <w:szCs w:val="22"/>
          <w:lang w:bidi="he-IL"/>
        </w:rPr>
        <w:t xml:space="preserve"> </w:t>
      </w:r>
      <w:r>
        <w:rPr>
          <w:rFonts w:ascii="Garamond" w:hAnsi="Garamond"/>
          <w:color w:val="000000" w:themeColor="text1"/>
        </w:rPr>
        <w:t>r</w:t>
      </w:r>
      <w:r w:rsidRPr="00955946">
        <w:rPr>
          <w:rFonts w:ascii="Garamond" w:hAnsi="Garamond"/>
          <w:color w:val="000000" w:themeColor="text1"/>
        </w:rPr>
        <w:t>arely do research projects report such statistics. Often it is unfeasible to double-code all data points and variables of interest. Yet researchers can randomly sample a percentage of cases for double-coding in order to refine and improve the coding procedure as well as aid in the training of researchers.</w:t>
      </w:r>
    </w:p>
    <w:p w14:paraId="4A8E86EE" w14:textId="77777777" w:rsidR="00214D38" w:rsidRDefault="00214D38" w:rsidP="00214D38">
      <w:pPr>
        <w:rPr>
          <w:rFonts w:ascii="Garamond" w:hAnsi="Garamond"/>
          <w:color w:val="000000" w:themeColor="text1"/>
        </w:rPr>
      </w:pPr>
    </w:p>
    <w:p w14:paraId="58DB2FAD" w14:textId="77777777" w:rsidR="00214D38" w:rsidRDefault="00214D38" w:rsidP="00214D38">
      <w:pPr>
        <w:spacing w:line="480" w:lineRule="auto"/>
        <w:ind w:firstLine="720"/>
        <w:rPr>
          <w:rFonts w:ascii="Garamond" w:hAnsi="Garamond"/>
        </w:rPr>
      </w:pPr>
      <w:r>
        <w:rPr>
          <w:rFonts w:ascii="Garamond" w:hAnsi="Garamond"/>
        </w:rPr>
        <w:t>The simplest way to measure agreement between two or more coders is to calculate the percentage of agreed upon data entries among the coders (Osgood 1959). Nevertheless, methodologists early on in the development of ICR studies realized that merely calculating percent agreement ignores the possibility that coders may agree on something by chance. Various agreement coefficients thus emerged with Cohen’s (1960) kappa becoming the standard (Gwet 2014).</w:t>
      </w:r>
      <w:r>
        <w:rPr>
          <w:rStyle w:val="FootnoteReference"/>
          <w:rFonts w:ascii="Garamond" w:hAnsi="Garamond"/>
        </w:rPr>
        <w:footnoteReference w:id="8"/>
      </w:r>
      <w:r>
        <w:rPr>
          <w:rFonts w:ascii="Garamond" w:hAnsi="Garamond"/>
        </w:rPr>
        <w:t xml:space="preserve"> To fully account for “chance,” Cohen (1960) estimates “the expected percent chance agreement,” as denoted by </w:t>
      </w:r>
      <w:r w:rsidRPr="00D35CF6">
        <w:rPr>
          <w:rFonts w:ascii="Garamond" w:hAnsi="Garamond"/>
          <w:i/>
          <w:iCs/>
        </w:rPr>
        <w:t>p</w:t>
      </w:r>
      <w:r>
        <w:rPr>
          <w:rFonts w:ascii="Garamond" w:hAnsi="Garamond"/>
          <w:i/>
          <w:iCs/>
          <w:vertAlign w:val="subscript"/>
        </w:rPr>
        <w:t>e</w:t>
      </w:r>
      <w:r>
        <w:rPr>
          <w:rFonts w:ascii="Garamond" w:hAnsi="Garamond"/>
        </w:rPr>
        <w:t>. Cohen puts forth his Kappa Coefficient as follows:</w:t>
      </w:r>
    </w:p>
    <w:p w14:paraId="6BC0EA2B" w14:textId="77777777" w:rsidR="00214D38" w:rsidRPr="00D27094" w:rsidRDefault="00214D38" w:rsidP="00214D38">
      <w:pPr>
        <w:spacing w:line="480" w:lineRule="auto"/>
        <w:jc w:val="center"/>
        <w:rPr>
          <w:rFonts w:ascii="Garamond" w:hAnsi="Garamond"/>
        </w:rPr>
      </w:pPr>
      <m:oMathPara>
        <m:oMath>
          <m:r>
            <w:rPr>
              <w:rFonts w:ascii="Cambria Math" w:hAnsi="Cambria Math"/>
            </w:rPr>
            <m:t xml:space="preserve">κ= </m:t>
          </m:r>
          <m:f>
            <m:fPr>
              <m:ctrlPr>
                <w:rPr>
                  <w:rFonts w:ascii="Cambria Math" w:hAnsi="Cambria Math"/>
                  <w:i/>
                </w:rPr>
              </m:ctrlPr>
            </m:fPr>
            <m:num>
              <m:r>
                <w:rPr>
                  <w:rFonts w:ascii="Cambria Math" w:hAnsi="Cambria Math"/>
                </w:rPr>
                <m:t>Pa-Pe</m:t>
              </m:r>
            </m:num>
            <m:den>
              <m:r>
                <w:rPr>
                  <w:rFonts w:ascii="Cambria Math" w:hAnsi="Cambria Math"/>
                </w:rPr>
                <m:t>1-Pe</m:t>
              </m:r>
            </m:den>
          </m:f>
        </m:oMath>
      </m:oMathPara>
    </w:p>
    <w:p w14:paraId="62E46A28" w14:textId="1E186C7D" w:rsidR="00214D38" w:rsidRDefault="00214D38" w:rsidP="00214D38">
      <w:pPr>
        <w:spacing w:line="480" w:lineRule="auto"/>
        <w:rPr>
          <w:rFonts w:ascii="Garamond" w:hAnsi="Garamond"/>
        </w:rPr>
      </w:pPr>
      <w:r>
        <w:rPr>
          <w:rFonts w:ascii="Garamond" w:hAnsi="Garamond"/>
        </w:rPr>
        <w:t xml:space="preserve">In an effort to generalize the Kappa Coefficient, Fleiss (1971) adapted the measure for multiple coders—defining the percent change agreement that any pair of coders could provide the same </w:t>
      </w:r>
      <w:r>
        <w:rPr>
          <w:rFonts w:ascii="Garamond" w:hAnsi="Garamond"/>
        </w:rPr>
        <w:lastRenderedPageBreak/>
        <w:t>classification. Gwet (2008) devises AC</w:t>
      </w:r>
      <w:r w:rsidRPr="00A572CF">
        <w:rPr>
          <w:rFonts w:ascii="Garamond" w:hAnsi="Garamond"/>
          <w:vertAlign w:val="subscript"/>
        </w:rPr>
        <w:t>1</w:t>
      </w:r>
      <w:r>
        <w:rPr>
          <w:rFonts w:ascii="Garamond" w:hAnsi="Garamond"/>
        </w:rPr>
        <w:t xml:space="preserve"> to overcome </w:t>
      </w:r>
      <w:r w:rsidR="00406296">
        <w:rPr>
          <w:rFonts w:ascii="Garamond" w:hAnsi="Garamond"/>
        </w:rPr>
        <w:t xml:space="preserve">some mathematical </w:t>
      </w:r>
      <w:r>
        <w:rPr>
          <w:rFonts w:ascii="Garamond" w:hAnsi="Garamond"/>
        </w:rPr>
        <w:t>limitations of the Kappa Coefficient.</w:t>
      </w:r>
    </w:p>
    <w:p w14:paraId="6FC96828" w14:textId="32DD54D6" w:rsidR="00214D38" w:rsidRDefault="00214D38" w:rsidP="00214D38">
      <w:pPr>
        <w:spacing w:line="480" w:lineRule="auto"/>
        <w:rPr>
          <w:rFonts w:ascii="Garamond" w:hAnsi="Garamond"/>
        </w:rPr>
      </w:pPr>
      <w:r>
        <w:rPr>
          <w:rFonts w:ascii="Garamond" w:hAnsi="Garamond"/>
        </w:rPr>
        <w:tab/>
        <w:t xml:space="preserve">In building REVMOD, I personally completed the initial multi-year data collection process. Following the suggestion of reviewer and taking Salehyan’s (2015) procedural advice (as noted above), I randomly selected 50 organization-years and hired three research assistants to each independently re-collect data on eight variables for the 50 organization years. I then calculated ICR statistics for assessing the degree of agreement between the four coding sets (i.e. my original coding and those </w:t>
      </w:r>
      <w:r w:rsidR="00406296">
        <w:rPr>
          <w:rFonts w:ascii="Garamond" w:hAnsi="Garamond"/>
        </w:rPr>
        <w:t>recently completed</w:t>
      </w:r>
      <w:r>
        <w:rPr>
          <w:rFonts w:ascii="Garamond" w:hAnsi="Garamond"/>
        </w:rPr>
        <w:t xml:space="preserve"> by my three research assistants).</w:t>
      </w:r>
    </w:p>
    <w:p w14:paraId="1CADA864" w14:textId="24851081" w:rsidR="00214D38" w:rsidRDefault="00214D38" w:rsidP="00214D38">
      <w:pPr>
        <w:spacing w:line="480" w:lineRule="auto"/>
        <w:ind w:firstLine="720"/>
        <w:rPr>
          <w:rFonts w:ascii="Garamond" w:hAnsi="Garamond"/>
        </w:rPr>
      </w:pPr>
      <w:r>
        <w:rPr>
          <w:rFonts w:ascii="Garamond" w:hAnsi="Garamond"/>
        </w:rPr>
        <w:t xml:space="preserve">Table H below displays the results of the ICR exercise. The table presents the median number of coders for each REVMOD variable recoded, the average number of coders, the percent agreement between the coders, </w:t>
      </w:r>
      <w:r w:rsidR="00406296">
        <w:rPr>
          <w:rFonts w:ascii="Garamond" w:hAnsi="Garamond"/>
        </w:rPr>
        <w:t xml:space="preserve">and </w:t>
      </w:r>
      <w:r>
        <w:rPr>
          <w:rFonts w:ascii="Garamond" w:hAnsi="Garamond"/>
        </w:rPr>
        <w:t>the three leading ICR measures: Krippendorff’s Alpha, Fleiss’ Kappa</w:t>
      </w:r>
      <w:r w:rsidR="00406296">
        <w:rPr>
          <w:rFonts w:ascii="Garamond" w:hAnsi="Garamond"/>
        </w:rPr>
        <w:t xml:space="preserve"> Coefficient</w:t>
      </w:r>
      <w:r>
        <w:rPr>
          <w:rFonts w:ascii="Garamond" w:hAnsi="Garamond"/>
        </w:rPr>
        <w:t>, and Gwet’s AC</w:t>
      </w:r>
      <w:r w:rsidRPr="00A572CF">
        <w:rPr>
          <w:rFonts w:ascii="Garamond" w:hAnsi="Garamond"/>
          <w:vertAlign w:val="subscript"/>
        </w:rPr>
        <w:t>1</w:t>
      </w:r>
      <w:r>
        <w:rPr>
          <w:rFonts w:ascii="Garamond" w:hAnsi="Garamond"/>
        </w:rPr>
        <w:t>. A standard benchmark for assessing ICR measures are as follows: 0.8000-1.000 indicates</w:t>
      </w:r>
      <w:r w:rsidR="00406296">
        <w:rPr>
          <w:rFonts w:ascii="Garamond" w:hAnsi="Garamond"/>
        </w:rPr>
        <w:t xml:space="preserve"> an</w:t>
      </w:r>
      <w:r>
        <w:rPr>
          <w:rFonts w:ascii="Garamond" w:hAnsi="Garamond"/>
        </w:rPr>
        <w:t xml:space="preserve"> excellent</w:t>
      </w:r>
      <w:r w:rsidR="00406296">
        <w:rPr>
          <w:rFonts w:ascii="Garamond" w:hAnsi="Garamond"/>
        </w:rPr>
        <w:t xml:space="preserve"> degree of</w:t>
      </w:r>
      <w:r>
        <w:rPr>
          <w:rFonts w:ascii="Garamond" w:hAnsi="Garamond"/>
        </w:rPr>
        <w:t xml:space="preserve"> agreement between coders; 0.6000-0.7999 signifies substantial agreement; 0.4000-0.5999 reflects moderate agreement; 0.2000-0.3999 suggests some agreement; and 0.000-0.1999 indicates a poor degree of agreement (Landis &amp; Koch 1977; Klein 2017). Given these benchmarks, the results for each variable bode well for the ICR </w:t>
      </w:r>
      <w:r w:rsidR="00406296">
        <w:rPr>
          <w:rFonts w:ascii="Garamond" w:hAnsi="Garamond"/>
        </w:rPr>
        <w:t>test</w:t>
      </w:r>
      <w:r>
        <w:rPr>
          <w:rFonts w:ascii="Garamond" w:hAnsi="Garamond"/>
        </w:rPr>
        <w:t xml:space="preserve">. According </w:t>
      </w:r>
      <w:r w:rsidR="00406296">
        <w:rPr>
          <w:rFonts w:ascii="Garamond" w:hAnsi="Garamond"/>
        </w:rPr>
        <w:t xml:space="preserve">to </w:t>
      </w:r>
      <w:r>
        <w:rPr>
          <w:rFonts w:ascii="Garamond" w:hAnsi="Garamond"/>
        </w:rPr>
        <w:t>the standard measures of ICR studies, REVMOD’s coding rubrics facilitate a high degree of reliability in the data.</w:t>
      </w:r>
    </w:p>
    <w:p w14:paraId="4D21C07F" w14:textId="77777777" w:rsidR="00214D38" w:rsidRPr="00214D38" w:rsidRDefault="00214D38" w:rsidP="00214D38">
      <w:pPr>
        <w:pStyle w:val="Caption"/>
        <w:keepNext/>
        <w:spacing w:after="120"/>
        <w:jc w:val="center"/>
        <w:rPr>
          <w:rFonts w:ascii="Garamond" w:hAnsi="Garamond"/>
          <w:b w:val="0"/>
          <w:bCs w:val="0"/>
          <w:i/>
          <w:iCs/>
          <w:color w:val="000000" w:themeColor="text1"/>
          <w:sz w:val="24"/>
          <w:szCs w:val="24"/>
        </w:rPr>
      </w:pPr>
      <w:r w:rsidRPr="00214D38">
        <w:rPr>
          <w:rFonts w:ascii="Garamond" w:hAnsi="Garamond"/>
          <w:b w:val="0"/>
          <w:bCs w:val="0"/>
          <w:color w:val="000000" w:themeColor="text1"/>
          <w:sz w:val="24"/>
          <w:szCs w:val="24"/>
        </w:rPr>
        <w:t>Table H: ICR Results</w:t>
      </w:r>
    </w:p>
    <w:tbl>
      <w:tblPr>
        <w:tblStyle w:val="TableGrid"/>
        <w:tblW w:w="9995" w:type="dxa"/>
        <w:jc w:val="center"/>
        <w:tblLayout w:type="fixed"/>
        <w:tblLook w:val="04A0" w:firstRow="1" w:lastRow="0" w:firstColumn="1" w:lastColumn="0" w:noHBand="0" w:noVBand="1"/>
      </w:tblPr>
      <w:tblGrid>
        <w:gridCol w:w="2525"/>
        <w:gridCol w:w="1251"/>
        <w:gridCol w:w="1264"/>
        <w:gridCol w:w="1350"/>
        <w:gridCol w:w="1710"/>
        <w:gridCol w:w="900"/>
        <w:gridCol w:w="995"/>
      </w:tblGrid>
      <w:tr w:rsidR="00214D38" w14:paraId="79E4A665" w14:textId="77777777" w:rsidTr="00790951">
        <w:trPr>
          <w:jc w:val="center"/>
        </w:trPr>
        <w:tc>
          <w:tcPr>
            <w:tcW w:w="2525" w:type="dxa"/>
            <w:vAlign w:val="center"/>
          </w:tcPr>
          <w:p w14:paraId="22E29C82" w14:textId="77777777" w:rsidR="00214D38" w:rsidRPr="00CD2980" w:rsidRDefault="00214D38" w:rsidP="00790951">
            <w:pPr>
              <w:rPr>
                <w:rFonts w:ascii="Garamond" w:hAnsi="Garamond"/>
                <w:b/>
                <w:bCs/>
              </w:rPr>
            </w:pPr>
            <w:r>
              <w:rPr>
                <w:rFonts w:ascii="Garamond" w:hAnsi="Garamond"/>
                <w:b/>
                <w:bCs/>
              </w:rPr>
              <w:t xml:space="preserve">REVMOD </w:t>
            </w:r>
            <w:r w:rsidRPr="00CD2980">
              <w:rPr>
                <w:rFonts w:ascii="Garamond" w:hAnsi="Garamond"/>
                <w:b/>
                <w:bCs/>
              </w:rPr>
              <w:t>Variable</w:t>
            </w:r>
          </w:p>
        </w:tc>
        <w:tc>
          <w:tcPr>
            <w:tcW w:w="1251" w:type="dxa"/>
            <w:vAlign w:val="center"/>
          </w:tcPr>
          <w:p w14:paraId="54CD1A25" w14:textId="4EF42BD0" w:rsidR="00214D38" w:rsidRPr="00263701" w:rsidRDefault="00650EBA" w:rsidP="00790951">
            <w:pPr>
              <w:jc w:val="center"/>
              <w:rPr>
                <w:rFonts w:ascii="Garamond" w:hAnsi="Garamond"/>
                <w:b/>
                <w:bCs/>
                <w:i/>
                <w:iCs/>
              </w:rPr>
            </w:pPr>
            <w:r w:rsidRPr="00263701">
              <w:rPr>
                <w:rFonts w:ascii="Garamond" w:hAnsi="Garamond"/>
                <w:b/>
                <w:bCs/>
                <w:i/>
                <w:iCs/>
              </w:rPr>
              <w:t>n</w:t>
            </w:r>
          </w:p>
        </w:tc>
        <w:tc>
          <w:tcPr>
            <w:tcW w:w="1264" w:type="dxa"/>
            <w:vAlign w:val="center"/>
          </w:tcPr>
          <w:p w14:paraId="5B70D6AE" w14:textId="77777777" w:rsidR="00214D38" w:rsidRDefault="00214D38" w:rsidP="00790951">
            <w:pPr>
              <w:jc w:val="center"/>
              <w:rPr>
                <w:rFonts w:ascii="Garamond" w:hAnsi="Garamond"/>
                <w:b/>
                <w:bCs/>
              </w:rPr>
            </w:pPr>
            <w:r>
              <w:rPr>
                <w:rFonts w:ascii="Garamond" w:hAnsi="Garamond"/>
                <w:b/>
                <w:bCs/>
              </w:rPr>
              <w:t>Average #</w:t>
            </w:r>
          </w:p>
          <w:p w14:paraId="12E8B7DE" w14:textId="77777777" w:rsidR="00214D38" w:rsidRDefault="00214D38" w:rsidP="00790951">
            <w:pPr>
              <w:jc w:val="center"/>
              <w:rPr>
                <w:rFonts w:ascii="Garamond" w:hAnsi="Garamond"/>
                <w:b/>
                <w:bCs/>
              </w:rPr>
            </w:pPr>
            <w:r>
              <w:rPr>
                <w:rFonts w:ascii="Garamond" w:hAnsi="Garamond"/>
                <w:b/>
                <w:bCs/>
              </w:rPr>
              <w:t>of Coders</w:t>
            </w:r>
          </w:p>
        </w:tc>
        <w:tc>
          <w:tcPr>
            <w:tcW w:w="1350" w:type="dxa"/>
            <w:vAlign w:val="center"/>
          </w:tcPr>
          <w:p w14:paraId="04E26D49" w14:textId="77777777" w:rsidR="00214D38" w:rsidRPr="00CD2980" w:rsidRDefault="00214D38" w:rsidP="00790951">
            <w:pPr>
              <w:jc w:val="center"/>
              <w:rPr>
                <w:rFonts w:ascii="Garamond" w:hAnsi="Garamond"/>
                <w:b/>
                <w:bCs/>
              </w:rPr>
            </w:pPr>
            <w:r>
              <w:rPr>
                <w:rFonts w:ascii="Garamond" w:hAnsi="Garamond"/>
                <w:b/>
                <w:bCs/>
              </w:rPr>
              <w:t>Percent Agreement</w:t>
            </w:r>
          </w:p>
        </w:tc>
        <w:tc>
          <w:tcPr>
            <w:tcW w:w="1710" w:type="dxa"/>
            <w:vAlign w:val="center"/>
          </w:tcPr>
          <w:p w14:paraId="7D872E61" w14:textId="77777777" w:rsidR="00214D38" w:rsidRDefault="00214D38" w:rsidP="00790951">
            <w:pPr>
              <w:jc w:val="center"/>
              <w:rPr>
                <w:rFonts w:ascii="Garamond" w:hAnsi="Garamond"/>
                <w:b/>
                <w:bCs/>
              </w:rPr>
            </w:pPr>
            <w:r>
              <w:rPr>
                <w:rFonts w:ascii="Garamond" w:hAnsi="Garamond"/>
                <w:b/>
                <w:bCs/>
              </w:rPr>
              <w:t>Krippendorff’s</w:t>
            </w:r>
          </w:p>
          <w:p w14:paraId="460B4D87" w14:textId="77777777" w:rsidR="00214D38" w:rsidRPr="00CD2980" w:rsidRDefault="00214D38" w:rsidP="00790951">
            <w:pPr>
              <w:jc w:val="center"/>
              <w:rPr>
                <w:rFonts w:ascii="Garamond" w:hAnsi="Garamond"/>
                <w:b/>
                <w:bCs/>
              </w:rPr>
            </w:pPr>
            <w:r>
              <w:rPr>
                <w:rFonts w:ascii="Garamond" w:hAnsi="Garamond"/>
                <w:b/>
                <w:bCs/>
              </w:rPr>
              <w:t>Alpha</w:t>
            </w:r>
          </w:p>
        </w:tc>
        <w:tc>
          <w:tcPr>
            <w:tcW w:w="900" w:type="dxa"/>
            <w:vAlign w:val="center"/>
          </w:tcPr>
          <w:p w14:paraId="3AAA0B7C" w14:textId="77777777" w:rsidR="00214D38" w:rsidRDefault="00214D38" w:rsidP="00790951">
            <w:pPr>
              <w:jc w:val="center"/>
              <w:rPr>
                <w:rFonts w:ascii="Garamond" w:hAnsi="Garamond"/>
                <w:b/>
                <w:bCs/>
              </w:rPr>
            </w:pPr>
            <w:r>
              <w:rPr>
                <w:rFonts w:ascii="Garamond" w:hAnsi="Garamond"/>
                <w:b/>
                <w:bCs/>
              </w:rPr>
              <w:t>Fleiss’</w:t>
            </w:r>
          </w:p>
          <w:p w14:paraId="28876CEA" w14:textId="77777777" w:rsidR="00214D38" w:rsidRPr="00CD2980" w:rsidRDefault="00214D38" w:rsidP="00790951">
            <w:pPr>
              <w:jc w:val="center"/>
              <w:rPr>
                <w:rFonts w:ascii="Garamond" w:hAnsi="Garamond"/>
                <w:b/>
                <w:bCs/>
              </w:rPr>
            </w:pPr>
            <w:r w:rsidRPr="00CD2980">
              <w:rPr>
                <w:rFonts w:ascii="Garamond" w:hAnsi="Garamond"/>
                <w:b/>
                <w:bCs/>
              </w:rPr>
              <w:t>Kappa</w:t>
            </w:r>
          </w:p>
        </w:tc>
        <w:tc>
          <w:tcPr>
            <w:tcW w:w="995" w:type="dxa"/>
            <w:vAlign w:val="center"/>
          </w:tcPr>
          <w:p w14:paraId="6E6A10D1" w14:textId="77777777" w:rsidR="00214D38" w:rsidRDefault="00214D38" w:rsidP="00790951">
            <w:pPr>
              <w:jc w:val="center"/>
              <w:rPr>
                <w:rFonts w:ascii="Garamond" w:hAnsi="Garamond"/>
                <w:b/>
                <w:bCs/>
              </w:rPr>
            </w:pPr>
            <w:r>
              <w:rPr>
                <w:rFonts w:ascii="Garamond" w:hAnsi="Garamond"/>
                <w:b/>
                <w:bCs/>
              </w:rPr>
              <w:t>Gwet’s</w:t>
            </w:r>
          </w:p>
          <w:p w14:paraId="76140A86" w14:textId="77777777" w:rsidR="00214D38" w:rsidRPr="00CD2980" w:rsidRDefault="00214D38" w:rsidP="00790951">
            <w:pPr>
              <w:jc w:val="center"/>
              <w:rPr>
                <w:rFonts w:ascii="Garamond" w:hAnsi="Garamond"/>
                <w:b/>
                <w:bCs/>
              </w:rPr>
            </w:pPr>
            <w:r>
              <w:rPr>
                <w:rFonts w:ascii="Garamond" w:hAnsi="Garamond"/>
                <w:b/>
                <w:bCs/>
              </w:rPr>
              <w:t>AC</w:t>
            </w:r>
            <w:r w:rsidRPr="00185D50">
              <w:rPr>
                <w:rFonts w:ascii="Garamond" w:hAnsi="Garamond"/>
                <w:b/>
                <w:bCs/>
                <w:vertAlign w:val="subscript"/>
              </w:rPr>
              <w:t>1</w:t>
            </w:r>
          </w:p>
        </w:tc>
      </w:tr>
      <w:tr w:rsidR="00214D38" w14:paraId="675318D9" w14:textId="77777777" w:rsidTr="00790951">
        <w:trPr>
          <w:jc w:val="center"/>
        </w:trPr>
        <w:tc>
          <w:tcPr>
            <w:tcW w:w="2525" w:type="dxa"/>
            <w:vAlign w:val="center"/>
          </w:tcPr>
          <w:p w14:paraId="53D06A4D" w14:textId="77777777" w:rsidR="00214D38" w:rsidRDefault="00214D38" w:rsidP="00790951">
            <w:pPr>
              <w:rPr>
                <w:rFonts w:ascii="Garamond" w:hAnsi="Garamond"/>
              </w:rPr>
            </w:pPr>
            <w:r>
              <w:rPr>
                <w:rFonts w:ascii="Garamond" w:hAnsi="Garamond"/>
              </w:rPr>
              <w:t>Violent</w:t>
            </w:r>
          </w:p>
        </w:tc>
        <w:tc>
          <w:tcPr>
            <w:tcW w:w="1251" w:type="dxa"/>
            <w:vAlign w:val="center"/>
          </w:tcPr>
          <w:p w14:paraId="7D8ADE51" w14:textId="5CEE6654" w:rsidR="00214D38" w:rsidRDefault="00214D38" w:rsidP="00790951">
            <w:pPr>
              <w:jc w:val="center"/>
              <w:rPr>
                <w:rFonts w:ascii="Garamond" w:hAnsi="Garamond"/>
              </w:rPr>
            </w:pPr>
            <w:r>
              <w:rPr>
                <w:rFonts w:ascii="Garamond" w:hAnsi="Garamond"/>
              </w:rPr>
              <w:t>4</w:t>
            </w:r>
            <w:r w:rsidR="00AE7BDB">
              <w:rPr>
                <w:rFonts w:ascii="Garamond" w:hAnsi="Garamond"/>
              </w:rPr>
              <w:t>5</w:t>
            </w:r>
          </w:p>
        </w:tc>
        <w:tc>
          <w:tcPr>
            <w:tcW w:w="1264" w:type="dxa"/>
            <w:vAlign w:val="center"/>
          </w:tcPr>
          <w:p w14:paraId="537FBB2B" w14:textId="77777777" w:rsidR="00214D38" w:rsidRDefault="00214D38" w:rsidP="00790951">
            <w:pPr>
              <w:jc w:val="center"/>
              <w:rPr>
                <w:rFonts w:ascii="Garamond" w:hAnsi="Garamond"/>
              </w:rPr>
            </w:pPr>
            <w:r>
              <w:rPr>
                <w:rFonts w:ascii="Garamond" w:hAnsi="Garamond"/>
              </w:rPr>
              <w:t>3.29</w:t>
            </w:r>
          </w:p>
        </w:tc>
        <w:tc>
          <w:tcPr>
            <w:tcW w:w="1350" w:type="dxa"/>
            <w:vAlign w:val="center"/>
          </w:tcPr>
          <w:p w14:paraId="663C3045" w14:textId="77777777" w:rsidR="00214D38" w:rsidRDefault="00214D38" w:rsidP="00790951">
            <w:pPr>
              <w:jc w:val="center"/>
              <w:rPr>
                <w:rFonts w:ascii="Garamond" w:hAnsi="Garamond"/>
              </w:rPr>
            </w:pPr>
            <w:r>
              <w:rPr>
                <w:rFonts w:ascii="Garamond" w:hAnsi="Garamond"/>
              </w:rPr>
              <w:t>0.9820</w:t>
            </w:r>
          </w:p>
        </w:tc>
        <w:tc>
          <w:tcPr>
            <w:tcW w:w="1710" w:type="dxa"/>
            <w:vAlign w:val="center"/>
          </w:tcPr>
          <w:p w14:paraId="2E14A421" w14:textId="77777777" w:rsidR="00214D38" w:rsidRDefault="00214D38" w:rsidP="00790951">
            <w:pPr>
              <w:jc w:val="center"/>
              <w:rPr>
                <w:rFonts w:ascii="Garamond" w:hAnsi="Garamond"/>
              </w:rPr>
            </w:pPr>
            <w:r>
              <w:rPr>
                <w:rFonts w:ascii="Garamond" w:hAnsi="Garamond"/>
              </w:rPr>
              <w:t>0.9622</w:t>
            </w:r>
          </w:p>
        </w:tc>
        <w:tc>
          <w:tcPr>
            <w:tcW w:w="900" w:type="dxa"/>
            <w:vAlign w:val="center"/>
          </w:tcPr>
          <w:p w14:paraId="68E95064" w14:textId="77777777" w:rsidR="00214D38" w:rsidRDefault="00214D38" w:rsidP="00790951">
            <w:pPr>
              <w:jc w:val="center"/>
              <w:rPr>
                <w:rFonts w:ascii="Garamond" w:hAnsi="Garamond"/>
              </w:rPr>
            </w:pPr>
            <w:r>
              <w:rPr>
                <w:rFonts w:ascii="Garamond" w:hAnsi="Garamond"/>
              </w:rPr>
              <w:t>0.9639</w:t>
            </w:r>
          </w:p>
        </w:tc>
        <w:tc>
          <w:tcPr>
            <w:tcW w:w="995" w:type="dxa"/>
            <w:vAlign w:val="center"/>
          </w:tcPr>
          <w:p w14:paraId="59BDF454" w14:textId="77777777" w:rsidR="00214D38" w:rsidRDefault="00214D38" w:rsidP="00790951">
            <w:pPr>
              <w:jc w:val="center"/>
              <w:rPr>
                <w:rFonts w:ascii="Garamond" w:hAnsi="Garamond"/>
              </w:rPr>
            </w:pPr>
            <w:r>
              <w:rPr>
                <w:rFonts w:ascii="Garamond" w:hAnsi="Garamond"/>
              </w:rPr>
              <w:t>0.9640</w:t>
            </w:r>
          </w:p>
        </w:tc>
      </w:tr>
      <w:tr w:rsidR="00214D38" w14:paraId="1946786F" w14:textId="77777777" w:rsidTr="00790951">
        <w:trPr>
          <w:jc w:val="center"/>
        </w:trPr>
        <w:tc>
          <w:tcPr>
            <w:tcW w:w="2525" w:type="dxa"/>
            <w:vAlign w:val="center"/>
          </w:tcPr>
          <w:p w14:paraId="79ED30F8" w14:textId="77777777" w:rsidR="00214D38" w:rsidRDefault="00214D38" w:rsidP="00790951">
            <w:pPr>
              <w:rPr>
                <w:rFonts w:ascii="Garamond" w:hAnsi="Garamond"/>
              </w:rPr>
            </w:pPr>
            <w:r>
              <w:rPr>
                <w:rFonts w:ascii="Garamond" w:hAnsi="Garamond"/>
              </w:rPr>
              <w:t>Nonviolent</w:t>
            </w:r>
          </w:p>
        </w:tc>
        <w:tc>
          <w:tcPr>
            <w:tcW w:w="1251" w:type="dxa"/>
            <w:vAlign w:val="center"/>
          </w:tcPr>
          <w:p w14:paraId="1B7C88C4" w14:textId="40D89462" w:rsidR="00214D38" w:rsidRDefault="00214D38" w:rsidP="00790951">
            <w:pPr>
              <w:jc w:val="center"/>
              <w:rPr>
                <w:rFonts w:ascii="Garamond" w:hAnsi="Garamond"/>
              </w:rPr>
            </w:pPr>
            <w:r>
              <w:rPr>
                <w:rFonts w:ascii="Garamond" w:hAnsi="Garamond"/>
              </w:rPr>
              <w:t>4</w:t>
            </w:r>
            <w:r w:rsidR="00AE7BDB">
              <w:rPr>
                <w:rFonts w:ascii="Garamond" w:hAnsi="Garamond"/>
              </w:rPr>
              <w:t>5</w:t>
            </w:r>
          </w:p>
        </w:tc>
        <w:tc>
          <w:tcPr>
            <w:tcW w:w="1264" w:type="dxa"/>
            <w:vAlign w:val="center"/>
          </w:tcPr>
          <w:p w14:paraId="1397859F" w14:textId="77777777" w:rsidR="00214D38" w:rsidRDefault="00214D38" w:rsidP="00790951">
            <w:pPr>
              <w:jc w:val="center"/>
              <w:rPr>
                <w:rFonts w:ascii="Garamond" w:hAnsi="Garamond"/>
              </w:rPr>
            </w:pPr>
            <w:r>
              <w:rPr>
                <w:rFonts w:ascii="Garamond" w:hAnsi="Garamond"/>
              </w:rPr>
              <w:t>3.29</w:t>
            </w:r>
          </w:p>
        </w:tc>
        <w:tc>
          <w:tcPr>
            <w:tcW w:w="1350" w:type="dxa"/>
            <w:vAlign w:val="center"/>
          </w:tcPr>
          <w:p w14:paraId="36EDE401" w14:textId="77777777" w:rsidR="00214D38" w:rsidRDefault="00214D38" w:rsidP="00790951">
            <w:pPr>
              <w:jc w:val="center"/>
              <w:rPr>
                <w:rFonts w:ascii="Garamond" w:hAnsi="Garamond"/>
              </w:rPr>
            </w:pPr>
            <w:r>
              <w:rPr>
                <w:rFonts w:ascii="Garamond" w:hAnsi="Garamond"/>
              </w:rPr>
              <w:t>0.9730</w:t>
            </w:r>
          </w:p>
        </w:tc>
        <w:tc>
          <w:tcPr>
            <w:tcW w:w="1710" w:type="dxa"/>
            <w:vAlign w:val="center"/>
          </w:tcPr>
          <w:p w14:paraId="5F50B987" w14:textId="77777777" w:rsidR="00214D38" w:rsidRDefault="00214D38" w:rsidP="00790951">
            <w:pPr>
              <w:jc w:val="center"/>
              <w:rPr>
                <w:rFonts w:ascii="Garamond" w:hAnsi="Garamond"/>
              </w:rPr>
            </w:pPr>
            <w:r>
              <w:rPr>
                <w:rFonts w:ascii="Garamond" w:hAnsi="Garamond"/>
              </w:rPr>
              <w:t>0.9325</w:t>
            </w:r>
          </w:p>
        </w:tc>
        <w:tc>
          <w:tcPr>
            <w:tcW w:w="900" w:type="dxa"/>
            <w:vAlign w:val="center"/>
          </w:tcPr>
          <w:p w14:paraId="36EA4E9A" w14:textId="77777777" w:rsidR="00214D38" w:rsidRDefault="00214D38" w:rsidP="00790951">
            <w:pPr>
              <w:jc w:val="center"/>
              <w:rPr>
                <w:rFonts w:ascii="Garamond" w:hAnsi="Garamond"/>
              </w:rPr>
            </w:pPr>
            <w:r>
              <w:rPr>
                <w:rFonts w:ascii="Garamond" w:hAnsi="Garamond"/>
              </w:rPr>
              <w:t>0.9356</w:t>
            </w:r>
          </w:p>
        </w:tc>
        <w:tc>
          <w:tcPr>
            <w:tcW w:w="995" w:type="dxa"/>
            <w:vAlign w:val="center"/>
          </w:tcPr>
          <w:p w14:paraId="55D64CA0" w14:textId="77777777" w:rsidR="00214D38" w:rsidRDefault="00214D38" w:rsidP="00790951">
            <w:pPr>
              <w:jc w:val="center"/>
              <w:rPr>
                <w:rFonts w:ascii="Garamond" w:hAnsi="Garamond"/>
              </w:rPr>
            </w:pPr>
            <w:r>
              <w:rPr>
                <w:rFonts w:ascii="Garamond" w:hAnsi="Garamond"/>
              </w:rPr>
              <w:t>0.9534</w:t>
            </w:r>
          </w:p>
        </w:tc>
      </w:tr>
      <w:tr w:rsidR="00214D38" w14:paraId="58B005EB" w14:textId="77777777" w:rsidTr="00790951">
        <w:trPr>
          <w:jc w:val="center"/>
        </w:trPr>
        <w:tc>
          <w:tcPr>
            <w:tcW w:w="2525" w:type="dxa"/>
            <w:vAlign w:val="center"/>
          </w:tcPr>
          <w:p w14:paraId="3F86F9CA" w14:textId="77777777" w:rsidR="00214D38" w:rsidRDefault="00214D38" w:rsidP="00790951">
            <w:pPr>
              <w:rPr>
                <w:rFonts w:ascii="Garamond" w:hAnsi="Garamond"/>
              </w:rPr>
            </w:pPr>
            <w:r>
              <w:rPr>
                <w:rFonts w:ascii="Garamond" w:hAnsi="Garamond"/>
              </w:rPr>
              <w:t>Mixed Approach</w:t>
            </w:r>
          </w:p>
        </w:tc>
        <w:tc>
          <w:tcPr>
            <w:tcW w:w="1251" w:type="dxa"/>
            <w:vAlign w:val="center"/>
          </w:tcPr>
          <w:p w14:paraId="38298E74" w14:textId="4FC154B5" w:rsidR="00214D38" w:rsidRDefault="00214D38" w:rsidP="00790951">
            <w:pPr>
              <w:jc w:val="center"/>
              <w:rPr>
                <w:rFonts w:ascii="Garamond" w:hAnsi="Garamond"/>
              </w:rPr>
            </w:pPr>
            <w:r>
              <w:rPr>
                <w:rFonts w:ascii="Garamond" w:hAnsi="Garamond"/>
              </w:rPr>
              <w:t>4</w:t>
            </w:r>
            <w:r w:rsidR="00AE7BDB">
              <w:rPr>
                <w:rFonts w:ascii="Garamond" w:hAnsi="Garamond"/>
              </w:rPr>
              <w:t>5</w:t>
            </w:r>
          </w:p>
        </w:tc>
        <w:tc>
          <w:tcPr>
            <w:tcW w:w="1264" w:type="dxa"/>
            <w:vAlign w:val="center"/>
          </w:tcPr>
          <w:p w14:paraId="2D4ACA57" w14:textId="77777777" w:rsidR="00214D38" w:rsidRDefault="00214D38" w:rsidP="00790951">
            <w:pPr>
              <w:jc w:val="center"/>
              <w:rPr>
                <w:rFonts w:ascii="Garamond" w:hAnsi="Garamond"/>
              </w:rPr>
            </w:pPr>
            <w:r>
              <w:rPr>
                <w:rFonts w:ascii="Garamond" w:hAnsi="Garamond"/>
              </w:rPr>
              <w:t>3.29</w:t>
            </w:r>
          </w:p>
        </w:tc>
        <w:tc>
          <w:tcPr>
            <w:tcW w:w="1350" w:type="dxa"/>
            <w:vAlign w:val="center"/>
          </w:tcPr>
          <w:p w14:paraId="2941290C" w14:textId="77777777" w:rsidR="00214D38" w:rsidRDefault="00214D38" w:rsidP="00790951">
            <w:pPr>
              <w:jc w:val="center"/>
              <w:rPr>
                <w:rFonts w:ascii="Garamond" w:hAnsi="Garamond"/>
              </w:rPr>
            </w:pPr>
            <w:r>
              <w:rPr>
                <w:rFonts w:ascii="Garamond" w:hAnsi="Garamond"/>
              </w:rPr>
              <w:t>0.9550</w:t>
            </w:r>
          </w:p>
        </w:tc>
        <w:tc>
          <w:tcPr>
            <w:tcW w:w="1710" w:type="dxa"/>
            <w:vAlign w:val="center"/>
          </w:tcPr>
          <w:p w14:paraId="43D0891A" w14:textId="77777777" w:rsidR="00214D38" w:rsidRDefault="00214D38" w:rsidP="00790951">
            <w:pPr>
              <w:jc w:val="center"/>
              <w:rPr>
                <w:rFonts w:ascii="Garamond" w:hAnsi="Garamond"/>
              </w:rPr>
            </w:pPr>
            <w:r>
              <w:rPr>
                <w:rFonts w:ascii="Garamond" w:hAnsi="Garamond"/>
              </w:rPr>
              <w:t>0.8523</w:t>
            </w:r>
          </w:p>
        </w:tc>
        <w:tc>
          <w:tcPr>
            <w:tcW w:w="900" w:type="dxa"/>
            <w:vAlign w:val="center"/>
          </w:tcPr>
          <w:p w14:paraId="322878D2" w14:textId="77777777" w:rsidR="00214D38" w:rsidRDefault="00214D38" w:rsidP="00790951">
            <w:pPr>
              <w:jc w:val="center"/>
              <w:rPr>
                <w:rFonts w:ascii="Garamond" w:hAnsi="Garamond"/>
              </w:rPr>
            </w:pPr>
            <w:r>
              <w:rPr>
                <w:rFonts w:ascii="Garamond" w:hAnsi="Garamond"/>
              </w:rPr>
              <w:t>0.8459</w:t>
            </w:r>
          </w:p>
        </w:tc>
        <w:tc>
          <w:tcPr>
            <w:tcW w:w="995" w:type="dxa"/>
            <w:vAlign w:val="center"/>
          </w:tcPr>
          <w:p w14:paraId="55AFE9FA" w14:textId="77777777" w:rsidR="00214D38" w:rsidRDefault="00214D38" w:rsidP="00790951">
            <w:pPr>
              <w:jc w:val="center"/>
              <w:rPr>
                <w:rFonts w:ascii="Garamond" w:hAnsi="Garamond"/>
              </w:rPr>
            </w:pPr>
            <w:r>
              <w:rPr>
                <w:rFonts w:ascii="Garamond" w:hAnsi="Garamond"/>
              </w:rPr>
              <w:t>0.9363</w:t>
            </w:r>
          </w:p>
        </w:tc>
      </w:tr>
      <w:tr w:rsidR="00214D38" w14:paraId="48E80305" w14:textId="77777777" w:rsidTr="00790951">
        <w:trPr>
          <w:jc w:val="center"/>
        </w:trPr>
        <w:tc>
          <w:tcPr>
            <w:tcW w:w="2525" w:type="dxa"/>
            <w:vAlign w:val="center"/>
          </w:tcPr>
          <w:p w14:paraId="73DFEA00" w14:textId="77777777" w:rsidR="00214D38" w:rsidRDefault="00214D38" w:rsidP="00790951">
            <w:pPr>
              <w:rPr>
                <w:rFonts w:ascii="Garamond" w:hAnsi="Garamond"/>
              </w:rPr>
            </w:pPr>
            <w:r>
              <w:rPr>
                <w:rFonts w:ascii="Garamond" w:hAnsi="Garamond"/>
              </w:rPr>
              <w:t>Political Command</w:t>
            </w:r>
          </w:p>
        </w:tc>
        <w:tc>
          <w:tcPr>
            <w:tcW w:w="1251" w:type="dxa"/>
            <w:vAlign w:val="center"/>
          </w:tcPr>
          <w:p w14:paraId="7020F5D6" w14:textId="46DB8D2E" w:rsidR="00214D38" w:rsidRDefault="00214D38" w:rsidP="00790951">
            <w:pPr>
              <w:jc w:val="center"/>
              <w:rPr>
                <w:rFonts w:ascii="Garamond" w:hAnsi="Garamond"/>
              </w:rPr>
            </w:pPr>
            <w:r>
              <w:rPr>
                <w:rFonts w:ascii="Garamond" w:hAnsi="Garamond"/>
              </w:rPr>
              <w:t>4</w:t>
            </w:r>
            <w:r w:rsidR="00AE7BDB">
              <w:rPr>
                <w:rFonts w:ascii="Garamond" w:hAnsi="Garamond"/>
              </w:rPr>
              <w:t>8</w:t>
            </w:r>
          </w:p>
        </w:tc>
        <w:tc>
          <w:tcPr>
            <w:tcW w:w="1264" w:type="dxa"/>
            <w:vAlign w:val="center"/>
          </w:tcPr>
          <w:p w14:paraId="3B840C0D" w14:textId="77777777" w:rsidR="00214D38" w:rsidRDefault="00214D38" w:rsidP="00790951">
            <w:pPr>
              <w:jc w:val="center"/>
              <w:rPr>
                <w:rFonts w:ascii="Garamond" w:hAnsi="Garamond"/>
              </w:rPr>
            </w:pPr>
            <w:r>
              <w:rPr>
                <w:rFonts w:ascii="Garamond" w:hAnsi="Garamond"/>
              </w:rPr>
              <w:t>3.77</w:t>
            </w:r>
          </w:p>
        </w:tc>
        <w:tc>
          <w:tcPr>
            <w:tcW w:w="1350" w:type="dxa"/>
            <w:vAlign w:val="center"/>
          </w:tcPr>
          <w:p w14:paraId="53CF2B8F" w14:textId="77777777" w:rsidR="00214D38" w:rsidRDefault="00214D38" w:rsidP="00790951">
            <w:pPr>
              <w:jc w:val="center"/>
              <w:rPr>
                <w:rFonts w:ascii="Garamond" w:hAnsi="Garamond"/>
              </w:rPr>
            </w:pPr>
            <w:r>
              <w:rPr>
                <w:rFonts w:ascii="Garamond" w:hAnsi="Garamond"/>
              </w:rPr>
              <w:t>0.9481</w:t>
            </w:r>
          </w:p>
        </w:tc>
        <w:tc>
          <w:tcPr>
            <w:tcW w:w="1710" w:type="dxa"/>
            <w:vAlign w:val="center"/>
          </w:tcPr>
          <w:p w14:paraId="4DC6E8D0" w14:textId="77777777" w:rsidR="00214D38" w:rsidRDefault="00214D38" w:rsidP="00790951">
            <w:pPr>
              <w:jc w:val="center"/>
              <w:rPr>
                <w:rFonts w:ascii="Garamond" w:hAnsi="Garamond"/>
              </w:rPr>
            </w:pPr>
            <w:r>
              <w:rPr>
                <w:rFonts w:ascii="Garamond" w:hAnsi="Garamond"/>
              </w:rPr>
              <w:t>0.8985</w:t>
            </w:r>
          </w:p>
        </w:tc>
        <w:tc>
          <w:tcPr>
            <w:tcW w:w="900" w:type="dxa"/>
            <w:vAlign w:val="center"/>
          </w:tcPr>
          <w:p w14:paraId="62DE4190" w14:textId="77777777" w:rsidR="00214D38" w:rsidRDefault="00214D38" w:rsidP="00790951">
            <w:pPr>
              <w:jc w:val="center"/>
              <w:rPr>
                <w:rFonts w:ascii="Garamond" w:hAnsi="Garamond"/>
              </w:rPr>
            </w:pPr>
            <w:r>
              <w:rPr>
                <w:rFonts w:ascii="Garamond" w:hAnsi="Garamond"/>
              </w:rPr>
              <w:t>0.8945</w:t>
            </w:r>
          </w:p>
        </w:tc>
        <w:tc>
          <w:tcPr>
            <w:tcW w:w="995" w:type="dxa"/>
            <w:vAlign w:val="center"/>
          </w:tcPr>
          <w:p w14:paraId="03860E87" w14:textId="77777777" w:rsidR="00214D38" w:rsidRDefault="00214D38" w:rsidP="00790951">
            <w:pPr>
              <w:jc w:val="center"/>
              <w:rPr>
                <w:rFonts w:ascii="Garamond" w:hAnsi="Garamond"/>
              </w:rPr>
            </w:pPr>
            <w:r>
              <w:rPr>
                <w:rFonts w:ascii="Garamond" w:hAnsi="Garamond"/>
              </w:rPr>
              <w:t>0.8981</w:t>
            </w:r>
          </w:p>
        </w:tc>
      </w:tr>
      <w:tr w:rsidR="00214D38" w14:paraId="51C3BFFB" w14:textId="77777777" w:rsidTr="00790951">
        <w:trPr>
          <w:jc w:val="center"/>
        </w:trPr>
        <w:tc>
          <w:tcPr>
            <w:tcW w:w="2525" w:type="dxa"/>
            <w:vAlign w:val="center"/>
          </w:tcPr>
          <w:p w14:paraId="07C8B694" w14:textId="77777777" w:rsidR="00214D38" w:rsidRDefault="00214D38" w:rsidP="00790951">
            <w:pPr>
              <w:rPr>
                <w:rFonts w:ascii="Garamond" w:hAnsi="Garamond"/>
              </w:rPr>
            </w:pPr>
            <w:r>
              <w:rPr>
                <w:rFonts w:ascii="Garamond" w:hAnsi="Garamond"/>
              </w:rPr>
              <w:t>Partial Success</w:t>
            </w:r>
          </w:p>
        </w:tc>
        <w:tc>
          <w:tcPr>
            <w:tcW w:w="1251" w:type="dxa"/>
            <w:vAlign w:val="center"/>
          </w:tcPr>
          <w:p w14:paraId="3A11047D" w14:textId="6FC3E6FD" w:rsidR="00214D38" w:rsidRDefault="00214D38" w:rsidP="00790951">
            <w:pPr>
              <w:jc w:val="center"/>
              <w:rPr>
                <w:rFonts w:ascii="Garamond" w:hAnsi="Garamond"/>
              </w:rPr>
            </w:pPr>
            <w:r>
              <w:rPr>
                <w:rFonts w:ascii="Garamond" w:hAnsi="Garamond"/>
              </w:rPr>
              <w:t>4</w:t>
            </w:r>
            <w:r w:rsidR="00AE7BDB">
              <w:rPr>
                <w:rFonts w:ascii="Garamond" w:hAnsi="Garamond"/>
              </w:rPr>
              <w:t>7</w:t>
            </w:r>
          </w:p>
        </w:tc>
        <w:tc>
          <w:tcPr>
            <w:tcW w:w="1264" w:type="dxa"/>
            <w:vAlign w:val="center"/>
          </w:tcPr>
          <w:p w14:paraId="39E5F625" w14:textId="77777777" w:rsidR="00214D38" w:rsidRDefault="00214D38" w:rsidP="00790951">
            <w:pPr>
              <w:jc w:val="center"/>
              <w:rPr>
                <w:rFonts w:ascii="Garamond" w:hAnsi="Garamond"/>
              </w:rPr>
            </w:pPr>
            <w:r>
              <w:rPr>
                <w:rFonts w:ascii="Garamond" w:hAnsi="Garamond"/>
              </w:rPr>
              <w:t>3.81</w:t>
            </w:r>
          </w:p>
        </w:tc>
        <w:tc>
          <w:tcPr>
            <w:tcW w:w="1350" w:type="dxa"/>
            <w:vAlign w:val="center"/>
          </w:tcPr>
          <w:p w14:paraId="4620AEE6" w14:textId="77777777" w:rsidR="00214D38" w:rsidRDefault="00214D38" w:rsidP="00790951">
            <w:pPr>
              <w:jc w:val="center"/>
              <w:rPr>
                <w:rFonts w:ascii="Garamond" w:hAnsi="Garamond"/>
              </w:rPr>
            </w:pPr>
            <w:r>
              <w:rPr>
                <w:rFonts w:ascii="Garamond" w:hAnsi="Garamond"/>
              </w:rPr>
              <w:t>0.9659</w:t>
            </w:r>
          </w:p>
        </w:tc>
        <w:tc>
          <w:tcPr>
            <w:tcW w:w="1710" w:type="dxa"/>
            <w:vAlign w:val="center"/>
          </w:tcPr>
          <w:p w14:paraId="6EE29601" w14:textId="77777777" w:rsidR="00214D38" w:rsidRDefault="00214D38" w:rsidP="00790951">
            <w:pPr>
              <w:jc w:val="center"/>
              <w:rPr>
                <w:rFonts w:ascii="Garamond" w:hAnsi="Garamond"/>
              </w:rPr>
            </w:pPr>
            <w:r>
              <w:rPr>
                <w:rFonts w:ascii="Garamond" w:hAnsi="Garamond"/>
              </w:rPr>
              <w:t>0.8887</w:t>
            </w:r>
          </w:p>
        </w:tc>
        <w:tc>
          <w:tcPr>
            <w:tcW w:w="900" w:type="dxa"/>
            <w:vAlign w:val="center"/>
          </w:tcPr>
          <w:p w14:paraId="05A18626" w14:textId="77777777" w:rsidR="00214D38" w:rsidRDefault="00214D38" w:rsidP="00790951">
            <w:pPr>
              <w:jc w:val="center"/>
              <w:rPr>
                <w:rFonts w:ascii="Garamond" w:hAnsi="Garamond"/>
              </w:rPr>
            </w:pPr>
            <w:r>
              <w:rPr>
                <w:rFonts w:ascii="Garamond" w:hAnsi="Garamond"/>
              </w:rPr>
              <w:t>0.8922</w:t>
            </w:r>
          </w:p>
        </w:tc>
        <w:tc>
          <w:tcPr>
            <w:tcW w:w="995" w:type="dxa"/>
            <w:vAlign w:val="center"/>
          </w:tcPr>
          <w:p w14:paraId="20A414EE" w14:textId="77777777" w:rsidR="00214D38" w:rsidRDefault="00214D38" w:rsidP="00790951">
            <w:pPr>
              <w:jc w:val="center"/>
              <w:rPr>
                <w:rFonts w:ascii="Garamond" w:hAnsi="Garamond"/>
              </w:rPr>
            </w:pPr>
            <w:r>
              <w:rPr>
                <w:rFonts w:ascii="Garamond" w:hAnsi="Garamond"/>
              </w:rPr>
              <w:t>0.9501</w:t>
            </w:r>
          </w:p>
        </w:tc>
      </w:tr>
      <w:tr w:rsidR="00214D38" w14:paraId="70AA114A" w14:textId="77777777" w:rsidTr="00790951">
        <w:trPr>
          <w:jc w:val="center"/>
        </w:trPr>
        <w:tc>
          <w:tcPr>
            <w:tcW w:w="2525" w:type="dxa"/>
            <w:vAlign w:val="center"/>
          </w:tcPr>
          <w:p w14:paraId="5DA8F200" w14:textId="77777777" w:rsidR="00214D38" w:rsidRDefault="00214D38" w:rsidP="00790951">
            <w:pPr>
              <w:rPr>
                <w:rFonts w:ascii="Garamond" w:hAnsi="Garamond"/>
              </w:rPr>
            </w:pPr>
            <w:r>
              <w:rPr>
                <w:rFonts w:ascii="Garamond" w:hAnsi="Garamond"/>
              </w:rPr>
              <w:t>Complete Success</w:t>
            </w:r>
          </w:p>
        </w:tc>
        <w:tc>
          <w:tcPr>
            <w:tcW w:w="1251" w:type="dxa"/>
            <w:vAlign w:val="center"/>
          </w:tcPr>
          <w:p w14:paraId="3558C078" w14:textId="6A5AE879" w:rsidR="00214D38" w:rsidRDefault="00214D38" w:rsidP="00790951">
            <w:pPr>
              <w:jc w:val="center"/>
              <w:rPr>
                <w:rFonts w:ascii="Garamond" w:hAnsi="Garamond"/>
              </w:rPr>
            </w:pPr>
            <w:r>
              <w:rPr>
                <w:rFonts w:ascii="Garamond" w:hAnsi="Garamond"/>
              </w:rPr>
              <w:t>4</w:t>
            </w:r>
            <w:r w:rsidR="00263701">
              <w:rPr>
                <w:rFonts w:ascii="Garamond" w:hAnsi="Garamond"/>
              </w:rPr>
              <w:t>7</w:t>
            </w:r>
          </w:p>
        </w:tc>
        <w:tc>
          <w:tcPr>
            <w:tcW w:w="1264" w:type="dxa"/>
            <w:vAlign w:val="center"/>
          </w:tcPr>
          <w:p w14:paraId="28DC8699" w14:textId="77777777" w:rsidR="00214D38" w:rsidRDefault="00214D38" w:rsidP="00790951">
            <w:pPr>
              <w:jc w:val="center"/>
              <w:rPr>
                <w:rFonts w:ascii="Garamond" w:hAnsi="Garamond"/>
              </w:rPr>
            </w:pPr>
            <w:r>
              <w:rPr>
                <w:rFonts w:ascii="Garamond" w:hAnsi="Garamond"/>
              </w:rPr>
              <w:t>3.75</w:t>
            </w:r>
          </w:p>
        </w:tc>
        <w:tc>
          <w:tcPr>
            <w:tcW w:w="1350" w:type="dxa"/>
            <w:vAlign w:val="center"/>
          </w:tcPr>
          <w:p w14:paraId="2F246E9B" w14:textId="77777777" w:rsidR="00214D38" w:rsidRDefault="00214D38" w:rsidP="00790951">
            <w:pPr>
              <w:jc w:val="center"/>
              <w:rPr>
                <w:rFonts w:ascii="Garamond" w:hAnsi="Garamond"/>
              </w:rPr>
            </w:pPr>
            <w:r>
              <w:rPr>
                <w:rFonts w:ascii="Garamond" w:hAnsi="Garamond"/>
              </w:rPr>
              <w:t>0.9651</w:t>
            </w:r>
          </w:p>
        </w:tc>
        <w:tc>
          <w:tcPr>
            <w:tcW w:w="1710" w:type="dxa"/>
            <w:vAlign w:val="center"/>
          </w:tcPr>
          <w:p w14:paraId="23B3EDAD" w14:textId="77777777" w:rsidR="00214D38" w:rsidRDefault="00214D38" w:rsidP="00790951">
            <w:pPr>
              <w:jc w:val="center"/>
              <w:rPr>
                <w:rFonts w:ascii="Garamond" w:hAnsi="Garamond"/>
              </w:rPr>
            </w:pPr>
            <w:r>
              <w:rPr>
                <w:rFonts w:ascii="Garamond" w:hAnsi="Garamond"/>
              </w:rPr>
              <w:t>0.7103</w:t>
            </w:r>
          </w:p>
        </w:tc>
        <w:tc>
          <w:tcPr>
            <w:tcW w:w="900" w:type="dxa"/>
            <w:vAlign w:val="center"/>
          </w:tcPr>
          <w:p w14:paraId="48B1D69F" w14:textId="77777777" w:rsidR="00214D38" w:rsidRDefault="00214D38" w:rsidP="00790951">
            <w:pPr>
              <w:jc w:val="center"/>
              <w:rPr>
                <w:rFonts w:ascii="Garamond" w:hAnsi="Garamond"/>
              </w:rPr>
            </w:pPr>
            <w:r>
              <w:rPr>
                <w:rFonts w:ascii="Garamond" w:hAnsi="Garamond"/>
              </w:rPr>
              <w:t>0.7624</w:t>
            </w:r>
          </w:p>
        </w:tc>
        <w:tc>
          <w:tcPr>
            <w:tcW w:w="995" w:type="dxa"/>
            <w:vAlign w:val="center"/>
          </w:tcPr>
          <w:p w14:paraId="69836441" w14:textId="77777777" w:rsidR="00214D38" w:rsidRDefault="00214D38" w:rsidP="00790951">
            <w:pPr>
              <w:jc w:val="center"/>
              <w:rPr>
                <w:rFonts w:ascii="Garamond" w:hAnsi="Garamond"/>
              </w:rPr>
            </w:pPr>
            <w:r>
              <w:rPr>
                <w:rFonts w:ascii="Garamond" w:hAnsi="Garamond"/>
              </w:rPr>
              <w:t>0.9591</w:t>
            </w:r>
          </w:p>
        </w:tc>
      </w:tr>
      <w:tr w:rsidR="00214D38" w14:paraId="1CAE40BC" w14:textId="77777777" w:rsidTr="00790951">
        <w:trPr>
          <w:jc w:val="center"/>
        </w:trPr>
        <w:tc>
          <w:tcPr>
            <w:tcW w:w="2525" w:type="dxa"/>
            <w:vAlign w:val="center"/>
          </w:tcPr>
          <w:p w14:paraId="47663181" w14:textId="77777777" w:rsidR="00214D38" w:rsidRDefault="00214D38" w:rsidP="00790951">
            <w:pPr>
              <w:rPr>
                <w:rFonts w:ascii="Garamond" w:hAnsi="Garamond"/>
              </w:rPr>
            </w:pPr>
            <w:r>
              <w:rPr>
                <w:rFonts w:ascii="Garamond" w:hAnsi="Garamond"/>
              </w:rPr>
              <w:t>Anti-System Goal</w:t>
            </w:r>
          </w:p>
        </w:tc>
        <w:tc>
          <w:tcPr>
            <w:tcW w:w="1251" w:type="dxa"/>
            <w:vAlign w:val="center"/>
          </w:tcPr>
          <w:p w14:paraId="3685F1D0" w14:textId="6ABFDC69" w:rsidR="00214D38" w:rsidRDefault="00AE7BDB" w:rsidP="00790951">
            <w:pPr>
              <w:jc w:val="center"/>
              <w:rPr>
                <w:rFonts w:ascii="Garamond" w:hAnsi="Garamond"/>
              </w:rPr>
            </w:pPr>
            <w:r>
              <w:rPr>
                <w:rFonts w:ascii="Garamond" w:hAnsi="Garamond"/>
              </w:rPr>
              <w:t>50</w:t>
            </w:r>
          </w:p>
        </w:tc>
        <w:tc>
          <w:tcPr>
            <w:tcW w:w="1264" w:type="dxa"/>
            <w:vAlign w:val="center"/>
          </w:tcPr>
          <w:p w14:paraId="4B9A8B22" w14:textId="77777777" w:rsidR="00214D38" w:rsidRDefault="00214D38" w:rsidP="00790951">
            <w:pPr>
              <w:jc w:val="center"/>
              <w:rPr>
                <w:rFonts w:ascii="Garamond" w:hAnsi="Garamond"/>
              </w:rPr>
            </w:pPr>
            <w:r>
              <w:rPr>
                <w:rFonts w:ascii="Garamond" w:hAnsi="Garamond"/>
              </w:rPr>
              <w:t>3.82</w:t>
            </w:r>
          </w:p>
        </w:tc>
        <w:tc>
          <w:tcPr>
            <w:tcW w:w="1350" w:type="dxa"/>
            <w:vAlign w:val="center"/>
          </w:tcPr>
          <w:p w14:paraId="02D877A3" w14:textId="77777777" w:rsidR="00214D38" w:rsidRDefault="00214D38" w:rsidP="00790951">
            <w:pPr>
              <w:jc w:val="center"/>
              <w:rPr>
                <w:rFonts w:ascii="Garamond" w:hAnsi="Garamond"/>
              </w:rPr>
            </w:pPr>
            <w:r>
              <w:rPr>
                <w:rFonts w:ascii="Garamond" w:hAnsi="Garamond"/>
              </w:rPr>
              <w:t>0.9694</w:t>
            </w:r>
          </w:p>
        </w:tc>
        <w:tc>
          <w:tcPr>
            <w:tcW w:w="1710" w:type="dxa"/>
            <w:vAlign w:val="center"/>
          </w:tcPr>
          <w:p w14:paraId="45726B5A" w14:textId="77777777" w:rsidR="00214D38" w:rsidRDefault="00214D38" w:rsidP="00790951">
            <w:pPr>
              <w:jc w:val="center"/>
              <w:rPr>
                <w:rFonts w:ascii="Garamond" w:hAnsi="Garamond"/>
              </w:rPr>
            </w:pPr>
            <w:r>
              <w:rPr>
                <w:rFonts w:ascii="Garamond" w:hAnsi="Garamond"/>
              </w:rPr>
              <w:t>0.9259</w:t>
            </w:r>
          </w:p>
        </w:tc>
        <w:tc>
          <w:tcPr>
            <w:tcW w:w="900" w:type="dxa"/>
            <w:vAlign w:val="center"/>
          </w:tcPr>
          <w:p w14:paraId="518D2BF2" w14:textId="77777777" w:rsidR="00214D38" w:rsidRDefault="00214D38" w:rsidP="00790951">
            <w:pPr>
              <w:jc w:val="center"/>
              <w:rPr>
                <w:rFonts w:ascii="Garamond" w:hAnsi="Garamond"/>
              </w:rPr>
            </w:pPr>
            <w:r>
              <w:rPr>
                <w:rFonts w:ascii="Garamond" w:hAnsi="Garamond"/>
              </w:rPr>
              <w:t>0.9313</w:t>
            </w:r>
          </w:p>
        </w:tc>
        <w:tc>
          <w:tcPr>
            <w:tcW w:w="995" w:type="dxa"/>
            <w:vAlign w:val="center"/>
          </w:tcPr>
          <w:p w14:paraId="2FDBC200" w14:textId="77777777" w:rsidR="00214D38" w:rsidRDefault="00214D38" w:rsidP="00790951">
            <w:pPr>
              <w:jc w:val="center"/>
              <w:rPr>
                <w:rFonts w:ascii="Garamond" w:hAnsi="Garamond"/>
              </w:rPr>
            </w:pPr>
            <w:r>
              <w:rPr>
                <w:rFonts w:ascii="Garamond" w:hAnsi="Garamond"/>
              </w:rPr>
              <w:t>0.9448</w:t>
            </w:r>
          </w:p>
        </w:tc>
      </w:tr>
      <w:tr w:rsidR="00214D38" w14:paraId="028E27C5" w14:textId="77777777" w:rsidTr="00790951">
        <w:trPr>
          <w:jc w:val="center"/>
        </w:trPr>
        <w:tc>
          <w:tcPr>
            <w:tcW w:w="2525" w:type="dxa"/>
            <w:vAlign w:val="center"/>
          </w:tcPr>
          <w:p w14:paraId="63F631C1" w14:textId="77777777" w:rsidR="00214D38" w:rsidRDefault="00214D38" w:rsidP="00790951">
            <w:pPr>
              <w:rPr>
                <w:rFonts w:ascii="Garamond" w:hAnsi="Garamond"/>
              </w:rPr>
            </w:pPr>
            <w:r>
              <w:rPr>
                <w:rFonts w:ascii="Garamond" w:hAnsi="Garamond"/>
              </w:rPr>
              <w:t>Leadership Decapitation</w:t>
            </w:r>
          </w:p>
        </w:tc>
        <w:tc>
          <w:tcPr>
            <w:tcW w:w="1251" w:type="dxa"/>
            <w:vAlign w:val="center"/>
          </w:tcPr>
          <w:p w14:paraId="76DFA18F" w14:textId="3C955734" w:rsidR="00214D38" w:rsidRDefault="00214D38" w:rsidP="00790951">
            <w:pPr>
              <w:jc w:val="center"/>
              <w:rPr>
                <w:rFonts w:ascii="Garamond" w:hAnsi="Garamond"/>
              </w:rPr>
            </w:pPr>
            <w:r>
              <w:rPr>
                <w:rFonts w:ascii="Garamond" w:hAnsi="Garamond"/>
              </w:rPr>
              <w:t>4</w:t>
            </w:r>
            <w:r w:rsidR="00263701">
              <w:rPr>
                <w:rFonts w:ascii="Garamond" w:hAnsi="Garamond"/>
              </w:rPr>
              <w:t>3</w:t>
            </w:r>
          </w:p>
        </w:tc>
        <w:tc>
          <w:tcPr>
            <w:tcW w:w="1264" w:type="dxa"/>
            <w:vAlign w:val="center"/>
          </w:tcPr>
          <w:p w14:paraId="7C45F317" w14:textId="77777777" w:rsidR="00214D38" w:rsidRDefault="00214D38" w:rsidP="00790951">
            <w:pPr>
              <w:jc w:val="center"/>
              <w:rPr>
                <w:rFonts w:ascii="Garamond" w:hAnsi="Garamond"/>
              </w:rPr>
            </w:pPr>
            <w:r>
              <w:rPr>
                <w:rFonts w:ascii="Garamond" w:hAnsi="Garamond"/>
              </w:rPr>
              <w:t>3.93</w:t>
            </w:r>
          </w:p>
        </w:tc>
        <w:tc>
          <w:tcPr>
            <w:tcW w:w="1350" w:type="dxa"/>
            <w:vAlign w:val="center"/>
          </w:tcPr>
          <w:p w14:paraId="228BBB35" w14:textId="77777777" w:rsidR="00214D38" w:rsidRDefault="00214D38" w:rsidP="00790951">
            <w:pPr>
              <w:jc w:val="center"/>
              <w:rPr>
                <w:rFonts w:ascii="Garamond" w:hAnsi="Garamond"/>
              </w:rPr>
            </w:pPr>
            <w:r>
              <w:rPr>
                <w:rFonts w:ascii="Garamond" w:hAnsi="Garamond"/>
              </w:rPr>
              <w:t>0.9762</w:t>
            </w:r>
          </w:p>
        </w:tc>
        <w:tc>
          <w:tcPr>
            <w:tcW w:w="1710" w:type="dxa"/>
            <w:vAlign w:val="center"/>
          </w:tcPr>
          <w:p w14:paraId="6599B1D9" w14:textId="77777777" w:rsidR="00214D38" w:rsidRDefault="00214D38" w:rsidP="00790951">
            <w:pPr>
              <w:jc w:val="center"/>
              <w:rPr>
                <w:rFonts w:ascii="Garamond" w:hAnsi="Garamond"/>
              </w:rPr>
            </w:pPr>
            <w:r>
              <w:rPr>
                <w:rFonts w:ascii="Garamond" w:hAnsi="Garamond"/>
              </w:rPr>
              <w:t>0.8216</w:t>
            </w:r>
          </w:p>
        </w:tc>
        <w:tc>
          <w:tcPr>
            <w:tcW w:w="900" w:type="dxa"/>
            <w:vAlign w:val="center"/>
          </w:tcPr>
          <w:p w14:paraId="5448CA9E" w14:textId="77777777" w:rsidR="00214D38" w:rsidRDefault="00214D38" w:rsidP="00790951">
            <w:pPr>
              <w:jc w:val="center"/>
              <w:rPr>
                <w:rFonts w:ascii="Garamond" w:hAnsi="Garamond"/>
              </w:rPr>
            </w:pPr>
            <w:r>
              <w:rPr>
                <w:rFonts w:ascii="Garamond" w:hAnsi="Garamond"/>
              </w:rPr>
              <w:t>0.8166</w:t>
            </w:r>
          </w:p>
        </w:tc>
        <w:tc>
          <w:tcPr>
            <w:tcW w:w="995" w:type="dxa"/>
            <w:vAlign w:val="center"/>
          </w:tcPr>
          <w:p w14:paraId="0791E1C0" w14:textId="77777777" w:rsidR="00214D38" w:rsidRDefault="00214D38" w:rsidP="00790951">
            <w:pPr>
              <w:jc w:val="center"/>
              <w:rPr>
                <w:rFonts w:ascii="Garamond" w:hAnsi="Garamond"/>
              </w:rPr>
            </w:pPr>
            <w:r>
              <w:rPr>
                <w:rFonts w:ascii="Garamond" w:hAnsi="Garamond"/>
              </w:rPr>
              <w:t>0.9726</w:t>
            </w:r>
          </w:p>
        </w:tc>
      </w:tr>
    </w:tbl>
    <w:p w14:paraId="2FDD444F" w14:textId="77777777" w:rsidR="009B5438" w:rsidRDefault="009B5438" w:rsidP="009B5438">
      <w:pPr>
        <w:spacing w:line="480" w:lineRule="auto"/>
        <w:outlineLvl w:val="0"/>
        <w:rPr>
          <w:rFonts w:ascii="Garamond" w:hAnsi="Garamond" w:cs="Times New Roman"/>
          <w:i/>
          <w:iCs/>
          <w:color w:val="000000" w:themeColor="text1"/>
        </w:rPr>
      </w:pPr>
      <w:r>
        <w:rPr>
          <w:rFonts w:ascii="Garamond" w:hAnsi="Garamond" w:cs="Times New Roman"/>
          <w:i/>
          <w:iCs/>
          <w:color w:val="000000" w:themeColor="text1"/>
        </w:rPr>
        <w:lastRenderedPageBreak/>
        <w:t xml:space="preserve">Assessing Coding Validity: </w:t>
      </w:r>
    </w:p>
    <w:p w14:paraId="0E84FC60" w14:textId="04043120" w:rsidR="00D56426" w:rsidRPr="00E36005" w:rsidRDefault="009B5438" w:rsidP="009B5438">
      <w:pPr>
        <w:spacing w:line="480" w:lineRule="auto"/>
        <w:outlineLvl w:val="0"/>
        <w:rPr>
          <w:rFonts w:ascii="Garamond" w:hAnsi="Garamond" w:cs="Times New Roman"/>
          <w:i/>
          <w:iCs/>
          <w:color w:val="000000" w:themeColor="text1"/>
        </w:rPr>
      </w:pPr>
      <w:r>
        <w:rPr>
          <w:rFonts w:ascii="Garamond" w:hAnsi="Garamond" w:cs="Times New Roman"/>
          <w:i/>
          <w:iCs/>
          <w:color w:val="000000" w:themeColor="text1"/>
        </w:rPr>
        <w:t>A</w:t>
      </w:r>
      <w:r w:rsidR="00E36005" w:rsidRPr="00E36005">
        <w:rPr>
          <w:rFonts w:ascii="Garamond" w:hAnsi="Garamond" w:cs="Times New Roman"/>
          <w:i/>
          <w:iCs/>
          <w:color w:val="000000" w:themeColor="text1"/>
        </w:rPr>
        <w:t xml:space="preserve"> Comparison </w:t>
      </w:r>
      <w:r>
        <w:rPr>
          <w:rFonts w:ascii="Garamond" w:hAnsi="Garamond" w:cs="Times New Roman"/>
          <w:i/>
          <w:iCs/>
          <w:color w:val="000000" w:themeColor="text1"/>
        </w:rPr>
        <w:t>of Conflict Duration in</w:t>
      </w:r>
      <w:r w:rsidR="00E36005" w:rsidRPr="00E36005">
        <w:rPr>
          <w:rFonts w:ascii="Garamond" w:hAnsi="Garamond" w:cs="Times New Roman"/>
          <w:i/>
          <w:iCs/>
          <w:color w:val="000000" w:themeColor="text1"/>
        </w:rPr>
        <w:t xml:space="preserve"> REVMOD, NSA, NAVCO, and MAROB</w:t>
      </w:r>
    </w:p>
    <w:p w14:paraId="71CAA633" w14:textId="5A6D6009" w:rsidR="004440B0" w:rsidRPr="00C67A5B" w:rsidRDefault="00BC11CC" w:rsidP="00D56426">
      <w:pPr>
        <w:pStyle w:val="Caption"/>
        <w:keepNext/>
        <w:spacing w:after="0" w:line="480" w:lineRule="auto"/>
        <w:ind w:firstLine="720"/>
        <w:rPr>
          <w:rFonts w:ascii="Garamond" w:hAnsi="Garamond"/>
          <w:b w:val="0"/>
          <w:bCs w:val="0"/>
          <w:color w:val="000000" w:themeColor="text1"/>
          <w:sz w:val="24"/>
          <w:szCs w:val="24"/>
        </w:rPr>
      </w:pPr>
      <w:r w:rsidRPr="00E36005">
        <w:rPr>
          <w:rFonts w:ascii="Garamond" w:hAnsi="Garamond"/>
          <w:b w:val="0"/>
          <w:bCs w:val="0"/>
          <w:color w:val="000000" w:themeColor="text1"/>
          <w:sz w:val="24"/>
          <w:szCs w:val="24"/>
        </w:rPr>
        <w:t xml:space="preserve">Below I show the differences </w:t>
      </w:r>
      <w:r w:rsidRPr="00BC11CC">
        <w:rPr>
          <w:rFonts w:ascii="Garamond" w:hAnsi="Garamond"/>
          <w:b w:val="0"/>
          <w:bCs w:val="0"/>
          <w:color w:val="000000" w:themeColor="text1"/>
          <w:sz w:val="24"/>
          <w:szCs w:val="24"/>
        </w:rPr>
        <w:t>in the coding of conflict durations for the respective datasets of REVMOD, NSA, NAVCO, and MAROB</w:t>
      </w:r>
      <w:r w:rsidRPr="00E36005">
        <w:rPr>
          <w:rFonts w:ascii="Garamond" w:hAnsi="Garamond"/>
          <w:b w:val="0"/>
          <w:bCs w:val="0"/>
          <w:color w:val="000000" w:themeColor="text1"/>
          <w:sz w:val="24"/>
          <w:szCs w:val="24"/>
        </w:rPr>
        <w:t xml:space="preserve">. Table </w:t>
      </w:r>
      <w:r w:rsidR="00E36005" w:rsidRPr="00E36005">
        <w:rPr>
          <w:rFonts w:ascii="Garamond" w:hAnsi="Garamond"/>
          <w:b w:val="0"/>
          <w:bCs w:val="0"/>
          <w:color w:val="000000" w:themeColor="text1"/>
          <w:sz w:val="24"/>
          <w:szCs w:val="24"/>
        </w:rPr>
        <w:t>I</w:t>
      </w:r>
      <w:r w:rsidRPr="00E36005">
        <w:rPr>
          <w:rFonts w:ascii="Garamond" w:hAnsi="Garamond"/>
          <w:b w:val="0"/>
          <w:bCs w:val="0"/>
          <w:color w:val="000000" w:themeColor="text1"/>
          <w:sz w:val="24"/>
          <w:szCs w:val="24"/>
        </w:rPr>
        <w:t xml:space="preserve"> displays </w:t>
      </w:r>
      <w:r w:rsidRPr="00BC11CC">
        <w:rPr>
          <w:rFonts w:ascii="Garamond" w:hAnsi="Garamond"/>
          <w:b w:val="0"/>
          <w:bCs w:val="0"/>
          <w:color w:val="000000" w:themeColor="text1"/>
          <w:sz w:val="24"/>
          <w:szCs w:val="24"/>
        </w:rPr>
        <w:t>differences in coding for 15 randomly selected cases from REVMOD. Blank spaces indicate the given dataset does not code for the organization/conflict. As REVMOD and MAROB distinguish between conflict duration and the founding and defunct dates for organizations, both sets of dates are presented for those two datasets.</w:t>
      </w:r>
      <w:r w:rsidR="004440B0">
        <w:rPr>
          <w:rFonts w:ascii="Garamond" w:hAnsi="Garamond"/>
          <w:b w:val="0"/>
          <w:bCs w:val="0"/>
          <w:color w:val="000000" w:themeColor="text1"/>
          <w:sz w:val="24"/>
          <w:szCs w:val="24"/>
        </w:rPr>
        <w:t xml:space="preserve"> </w:t>
      </w:r>
    </w:p>
    <w:p w14:paraId="0AC7100D" w14:textId="3ED74F46" w:rsidR="00537052" w:rsidRPr="004D2A66" w:rsidRDefault="00537052" w:rsidP="004D2A66">
      <w:pPr>
        <w:pStyle w:val="Caption"/>
        <w:keepNext/>
        <w:spacing w:after="0" w:line="480" w:lineRule="auto"/>
        <w:ind w:firstLine="720"/>
        <w:rPr>
          <w:rFonts w:ascii="Garamond" w:hAnsi="Garamond"/>
          <w:b w:val="0"/>
          <w:bCs w:val="0"/>
          <w:color w:val="000000" w:themeColor="text1"/>
          <w:sz w:val="24"/>
          <w:szCs w:val="24"/>
        </w:rPr>
      </w:pPr>
      <w:r>
        <w:rPr>
          <w:rFonts w:ascii="Garamond" w:hAnsi="Garamond"/>
          <w:b w:val="0"/>
          <w:bCs w:val="0"/>
          <w:color w:val="000000" w:themeColor="text1"/>
          <w:sz w:val="24"/>
          <w:szCs w:val="24"/>
        </w:rPr>
        <w:t>M</w:t>
      </w:r>
      <w:r w:rsidRPr="00C67A5B">
        <w:rPr>
          <w:rFonts w:ascii="Garamond" w:hAnsi="Garamond"/>
          <w:b w:val="0"/>
          <w:bCs w:val="0"/>
          <w:color w:val="000000" w:themeColor="text1"/>
          <w:sz w:val="24"/>
          <w:szCs w:val="24"/>
        </w:rPr>
        <w:t xml:space="preserve">any datasets underestimate conflict durations simply because they do not include violence from at least one of the sides. This leads to underestimations of conflict durations, especially for conflicts involving nonviolent resistance organizations. </w:t>
      </w:r>
      <w:r w:rsidR="004440B0" w:rsidRPr="00C67A5B">
        <w:rPr>
          <w:rFonts w:ascii="Garamond" w:hAnsi="Garamond"/>
          <w:b w:val="0"/>
          <w:bCs w:val="0"/>
          <w:color w:val="000000" w:themeColor="text1"/>
          <w:sz w:val="24"/>
          <w:szCs w:val="24"/>
        </w:rPr>
        <w:t xml:space="preserve">As noted in the main text, the greatest disparity in coding is </w:t>
      </w:r>
      <w:r>
        <w:rPr>
          <w:rFonts w:ascii="Garamond" w:hAnsi="Garamond"/>
          <w:b w:val="0"/>
          <w:bCs w:val="0"/>
          <w:color w:val="000000" w:themeColor="text1"/>
          <w:sz w:val="24"/>
          <w:szCs w:val="24"/>
        </w:rPr>
        <w:t>with</w:t>
      </w:r>
      <w:r w:rsidR="004440B0" w:rsidRPr="00C67A5B">
        <w:rPr>
          <w:rFonts w:ascii="Garamond" w:hAnsi="Garamond"/>
          <w:b w:val="0"/>
          <w:bCs w:val="0"/>
          <w:color w:val="000000" w:themeColor="text1"/>
          <w:sz w:val="24"/>
          <w:szCs w:val="24"/>
        </w:rPr>
        <w:t xml:space="preserve"> NAVCO, which frequently miscodes the onset dates of conflicts.</w:t>
      </w:r>
      <w:r w:rsidR="00C67A5B" w:rsidRPr="00C67A5B">
        <w:rPr>
          <w:rFonts w:ascii="Garamond" w:hAnsi="Garamond"/>
          <w:b w:val="0"/>
          <w:bCs w:val="0"/>
          <w:color w:val="000000" w:themeColor="text1"/>
          <w:sz w:val="24"/>
          <w:szCs w:val="24"/>
        </w:rPr>
        <w:t xml:space="preserve"> NAVCO’s average duration is 6.9 years compared to REVMOD’s 11.1 years of active resistance. This derives largely from a simple aggregation of miscodings of onset in NAVCO. For example, NAVCO considers the onset of the PKK’s campaign in 1992 even though it began in 1978. At closer inspection, most entries in NAVCO are off by a couple </w:t>
      </w:r>
      <w:r w:rsidR="00C62BEA">
        <w:rPr>
          <w:rFonts w:ascii="Garamond" w:hAnsi="Garamond"/>
          <w:b w:val="0"/>
          <w:bCs w:val="0"/>
          <w:color w:val="000000" w:themeColor="text1"/>
          <w:sz w:val="24"/>
          <w:szCs w:val="24"/>
        </w:rPr>
        <w:t xml:space="preserve">of </w:t>
      </w:r>
      <w:r w:rsidR="00C67A5B" w:rsidRPr="00C67A5B">
        <w:rPr>
          <w:rFonts w:ascii="Garamond" w:hAnsi="Garamond"/>
          <w:b w:val="0"/>
          <w:bCs w:val="0"/>
          <w:color w:val="000000" w:themeColor="text1"/>
          <w:sz w:val="24"/>
          <w:szCs w:val="24"/>
        </w:rPr>
        <w:t>years. As I note in the main text, this is not the first article to bring attention to serious coding flaws in NAVCO (</w:t>
      </w:r>
      <w:r w:rsidR="00E05A00">
        <w:rPr>
          <w:rFonts w:ascii="Garamond" w:hAnsi="Garamond"/>
          <w:b w:val="0"/>
          <w:bCs w:val="0"/>
          <w:color w:val="000000" w:themeColor="text1"/>
          <w:sz w:val="24"/>
          <w:szCs w:val="24"/>
        </w:rPr>
        <w:t xml:space="preserve">see also </w:t>
      </w:r>
      <w:r w:rsidR="00C67A5B" w:rsidRPr="00C67A5B">
        <w:rPr>
          <w:rFonts w:ascii="Garamond" w:hAnsi="Garamond"/>
          <w:b w:val="0"/>
          <w:bCs w:val="0"/>
          <w:color w:val="000000" w:themeColor="text1"/>
          <w:sz w:val="24"/>
          <w:szCs w:val="24"/>
        </w:rPr>
        <w:t>Bayer, Bethke &amp; Lambach 2016; and Acosta &amp; Ramos 2017).</w:t>
      </w:r>
      <w:r w:rsidR="00E05A00">
        <w:rPr>
          <w:rFonts w:ascii="Garamond" w:hAnsi="Garamond"/>
          <w:b w:val="0"/>
          <w:bCs w:val="0"/>
          <w:color w:val="000000" w:themeColor="text1"/>
          <w:sz w:val="24"/>
          <w:szCs w:val="24"/>
        </w:rPr>
        <w:t xml:space="preserve"> MAROB artificially starts </w:t>
      </w:r>
      <w:r w:rsidR="007A06A0">
        <w:rPr>
          <w:rFonts w:ascii="Garamond" w:hAnsi="Garamond"/>
          <w:b w:val="0"/>
          <w:bCs w:val="0"/>
          <w:color w:val="000000" w:themeColor="text1"/>
          <w:sz w:val="24"/>
          <w:szCs w:val="24"/>
        </w:rPr>
        <w:t xml:space="preserve">the </w:t>
      </w:r>
      <w:r w:rsidR="00E05A00">
        <w:rPr>
          <w:rFonts w:ascii="Garamond" w:hAnsi="Garamond"/>
          <w:b w:val="0"/>
          <w:bCs w:val="0"/>
          <w:color w:val="000000" w:themeColor="text1"/>
          <w:sz w:val="24"/>
          <w:szCs w:val="24"/>
        </w:rPr>
        <w:t>onset</w:t>
      </w:r>
      <w:r w:rsidR="007A06A0">
        <w:rPr>
          <w:rFonts w:ascii="Garamond" w:hAnsi="Garamond"/>
          <w:b w:val="0"/>
          <w:bCs w:val="0"/>
          <w:color w:val="000000" w:themeColor="text1"/>
          <w:sz w:val="24"/>
          <w:szCs w:val="24"/>
        </w:rPr>
        <w:t xml:space="preserve"> of conflicts</w:t>
      </w:r>
      <w:r w:rsidR="00E05A00">
        <w:rPr>
          <w:rFonts w:ascii="Garamond" w:hAnsi="Garamond"/>
          <w:b w:val="0"/>
          <w:bCs w:val="0"/>
          <w:color w:val="000000" w:themeColor="text1"/>
          <w:sz w:val="24"/>
          <w:szCs w:val="24"/>
        </w:rPr>
        <w:t xml:space="preserve"> at 1980 even when conflicts began before 1980</w:t>
      </w:r>
      <w:r w:rsidR="00C84506">
        <w:rPr>
          <w:rFonts w:ascii="Garamond" w:hAnsi="Garamond"/>
          <w:b w:val="0"/>
          <w:bCs w:val="0"/>
          <w:color w:val="000000" w:themeColor="text1"/>
          <w:sz w:val="24"/>
          <w:szCs w:val="24"/>
        </w:rPr>
        <w:t xml:space="preserve"> (</w:t>
      </w:r>
      <w:r w:rsidR="00C84506" w:rsidRPr="00C84506">
        <w:rPr>
          <w:rFonts w:ascii="Garamond" w:hAnsi="Garamond"/>
          <w:b w:val="0"/>
          <w:bCs w:val="0"/>
          <w:color w:val="000000" w:themeColor="text1"/>
          <w:sz w:val="24"/>
          <w:szCs w:val="24"/>
        </w:rPr>
        <w:t xml:space="preserve">Wilkenfeld, </w:t>
      </w:r>
      <w:r w:rsidR="00C84506">
        <w:rPr>
          <w:rFonts w:ascii="Garamond" w:hAnsi="Garamond"/>
          <w:b w:val="0"/>
          <w:bCs w:val="0"/>
          <w:color w:val="000000" w:themeColor="text1"/>
          <w:sz w:val="24"/>
          <w:szCs w:val="24"/>
        </w:rPr>
        <w:t>A</w:t>
      </w:r>
      <w:r w:rsidR="00C84506" w:rsidRPr="00C84506">
        <w:rPr>
          <w:rFonts w:ascii="Garamond" w:hAnsi="Garamond"/>
          <w:b w:val="0"/>
          <w:bCs w:val="0"/>
          <w:color w:val="000000" w:themeColor="text1"/>
          <w:sz w:val="24"/>
          <w:szCs w:val="24"/>
        </w:rPr>
        <w:t xml:space="preserve">sal </w:t>
      </w:r>
      <w:r w:rsidR="00C84506">
        <w:rPr>
          <w:rFonts w:ascii="Garamond" w:hAnsi="Garamond"/>
          <w:b w:val="0"/>
          <w:bCs w:val="0"/>
          <w:color w:val="000000" w:themeColor="text1"/>
          <w:sz w:val="24"/>
          <w:szCs w:val="24"/>
        </w:rPr>
        <w:t>&amp;</w:t>
      </w:r>
      <w:r w:rsidR="00C84506" w:rsidRPr="00C84506">
        <w:rPr>
          <w:rFonts w:ascii="Garamond" w:hAnsi="Garamond"/>
          <w:b w:val="0"/>
          <w:bCs w:val="0"/>
          <w:color w:val="000000" w:themeColor="text1"/>
          <w:sz w:val="24"/>
          <w:szCs w:val="24"/>
        </w:rPr>
        <w:t xml:space="preserve"> Pate</w:t>
      </w:r>
      <w:r w:rsidR="00C84506">
        <w:rPr>
          <w:rFonts w:ascii="Garamond" w:hAnsi="Garamond"/>
          <w:b w:val="0"/>
          <w:bCs w:val="0"/>
          <w:color w:val="000000" w:themeColor="text1"/>
          <w:sz w:val="24"/>
          <w:szCs w:val="24"/>
        </w:rPr>
        <w:t xml:space="preserve"> </w:t>
      </w:r>
      <w:r w:rsidR="00C84506" w:rsidRPr="00C84506">
        <w:rPr>
          <w:rFonts w:ascii="Garamond" w:hAnsi="Garamond"/>
          <w:b w:val="0"/>
          <w:bCs w:val="0"/>
          <w:color w:val="000000" w:themeColor="text1"/>
          <w:sz w:val="24"/>
          <w:szCs w:val="24"/>
        </w:rPr>
        <w:t>2008</w:t>
      </w:r>
      <w:r w:rsidR="00C84506">
        <w:rPr>
          <w:rFonts w:ascii="Garamond" w:hAnsi="Garamond"/>
          <w:b w:val="0"/>
          <w:bCs w:val="0"/>
          <w:color w:val="000000" w:themeColor="text1"/>
          <w:sz w:val="24"/>
          <w:szCs w:val="24"/>
        </w:rPr>
        <w:t>)</w:t>
      </w:r>
      <w:r w:rsidR="00E05A00">
        <w:rPr>
          <w:rFonts w:ascii="Garamond" w:hAnsi="Garamond"/>
          <w:b w:val="0"/>
          <w:bCs w:val="0"/>
          <w:color w:val="000000" w:themeColor="text1"/>
          <w:sz w:val="24"/>
          <w:szCs w:val="24"/>
        </w:rPr>
        <w:t>.</w:t>
      </w:r>
      <w:r w:rsidR="007A06A0">
        <w:rPr>
          <w:rFonts w:ascii="Garamond" w:hAnsi="Garamond"/>
          <w:b w:val="0"/>
          <w:bCs w:val="0"/>
          <w:color w:val="000000" w:themeColor="text1"/>
          <w:sz w:val="24"/>
          <w:szCs w:val="24"/>
        </w:rPr>
        <w:t xml:space="preserve"> This leads to some significant inaccuracy.</w:t>
      </w:r>
      <w:r w:rsidR="00C84506">
        <w:rPr>
          <w:rFonts w:ascii="Garamond" w:hAnsi="Garamond"/>
          <w:b w:val="0"/>
          <w:bCs w:val="0"/>
          <w:color w:val="000000" w:themeColor="text1"/>
          <w:sz w:val="24"/>
          <w:szCs w:val="24"/>
        </w:rPr>
        <w:t xml:space="preserve"> As Table I shows, this procedure carves off two years of the PKK’s conflict with Turkey and five years off of al-Mourabitoun’s conflict</w:t>
      </w:r>
      <w:r w:rsidR="00431221">
        <w:rPr>
          <w:rFonts w:ascii="Garamond" w:hAnsi="Garamond"/>
          <w:b w:val="0"/>
          <w:bCs w:val="0"/>
          <w:color w:val="000000" w:themeColor="text1"/>
          <w:sz w:val="24"/>
          <w:szCs w:val="24"/>
        </w:rPr>
        <w:t>s</w:t>
      </w:r>
      <w:r w:rsidR="00C84506">
        <w:rPr>
          <w:rFonts w:ascii="Garamond" w:hAnsi="Garamond"/>
          <w:b w:val="0"/>
          <w:bCs w:val="0"/>
          <w:color w:val="000000" w:themeColor="text1"/>
          <w:sz w:val="24"/>
          <w:szCs w:val="24"/>
        </w:rPr>
        <w:t xml:space="preserve"> </w:t>
      </w:r>
      <w:r w:rsidR="00A5017B">
        <w:rPr>
          <w:rFonts w:ascii="Garamond" w:hAnsi="Garamond"/>
          <w:b w:val="0"/>
          <w:bCs w:val="0"/>
          <w:color w:val="000000" w:themeColor="text1"/>
          <w:sz w:val="24"/>
          <w:szCs w:val="24"/>
        </w:rPr>
        <w:t>with various nonstate actors i</w:t>
      </w:r>
      <w:r w:rsidR="00C84506">
        <w:rPr>
          <w:rFonts w:ascii="Garamond" w:hAnsi="Garamond"/>
          <w:b w:val="0"/>
          <w:bCs w:val="0"/>
          <w:color w:val="000000" w:themeColor="text1"/>
          <w:sz w:val="24"/>
          <w:szCs w:val="24"/>
        </w:rPr>
        <w:t xml:space="preserve">n Lebanon. </w:t>
      </w:r>
      <w:r w:rsidR="007A06A0">
        <w:rPr>
          <w:rFonts w:ascii="Garamond" w:hAnsi="Garamond"/>
          <w:b w:val="0"/>
          <w:bCs w:val="0"/>
          <w:color w:val="000000" w:themeColor="text1"/>
          <w:sz w:val="24"/>
          <w:szCs w:val="24"/>
        </w:rPr>
        <w:t xml:space="preserve">NSA relies on </w:t>
      </w:r>
      <w:r w:rsidR="0026513E">
        <w:rPr>
          <w:rFonts w:ascii="Garamond" w:hAnsi="Garamond"/>
          <w:b w:val="0"/>
          <w:bCs w:val="0"/>
          <w:color w:val="000000" w:themeColor="text1"/>
          <w:sz w:val="24"/>
          <w:szCs w:val="24"/>
        </w:rPr>
        <w:t>the UCDP framework of 25 battle deaths in a calendar year</w:t>
      </w:r>
      <w:r w:rsidR="004B03B7">
        <w:rPr>
          <w:rFonts w:ascii="Garamond" w:hAnsi="Garamond"/>
          <w:b w:val="0"/>
          <w:bCs w:val="0"/>
          <w:color w:val="000000" w:themeColor="text1"/>
          <w:sz w:val="24"/>
          <w:szCs w:val="24"/>
        </w:rPr>
        <w:t xml:space="preserve"> (</w:t>
      </w:r>
      <w:r w:rsidR="004B03B7" w:rsidRPr="004B03B7">
        <w:rPr>
          <w:rFonts w:ascii="Garamond" w:hAnsi="Garamond"/>
          <w:b w:val="0"/>
          <w:bCs w:val="0"/>
          <w:color w:val="000000" w:themeColor="text1"/>
          <w:sz w:val="24"/>
          <w:szCs w:val="24"/>
        </w:rPr>
        <w:t>Cunningham, Gleditsch &amp; Salehyan (2013</w:t>
      </w:r>
      <w:r w:rsidR="004B03B7">
        <w:rPr>
          <w:rFonts w:ascii="Garamond" w:hAnsi="Garamond"/>
          <w:b w:val="0"/>
          <w:bCs w:val="0"/>
          <w:color w:val="000000" w:themeColor="text1"/>
          <w:sz w:val="24"/>
          <w:szCs w:val="24"/>
        </w:rPr>
        <w:t>)</w:t>
      </w:r>
      <w:r w:rsidR="0026513E">
        <w:rPr>
          <w:rFonts w:ascii="Garamond" w:hAnsi="Garamond"/>
          <w:b w:val="0"/>
          <w:bCs w:val="0"/>
          <w:color w:val="000000" w:themeColor="text1"/>
          <w:sz w:val="24"/>
          <w:szCs w:val="24"/>
        </w:rPr>
        <w:t>.</w:t>
      </w:r>
      <w:r w:rsidR="00AF09AA">
        <w:rPr>
          <w:rFonts w:ascii="Garamond" w:hAnsi="Garamond"/>
          <w:b w:val="0"/>
          <w:bCs w:val="0"/>
          <w:color w:val="000000" w:themeColor="text1"/>
          <w:sz w:val="24"/>
          <w:szCs w:val="24"/>
        </w:rPr>
        <w:t xml:space="preserve"> This leads to some missed years of conflict, such as </w:t>
      </w:r>
      <w:r w:rsidR="004D2A66">
        <w:rPr>
          <w:rFonts w:ascii="Garamond" w:hAnsi="Garamond"/>
          <w:b w:val="0"/>
          <w:bCs w:val="0"/>
          <w:color w:val="000000" w:themeColor="text1"/>
          <w:sz w:val="24"/>
          <w:szCs w:val="24"/>
        </w:rPr>
        <w:t>various year</w:t>
      </w:r>
      <w:r w:rsidR="00C62BEA">
        <w:rPr>
          <w:rFonts w:ascii="Garamond" w:hAnsi="Garamond"/>
          <w:b w:val="0"/>
          <w:bCs w:val="0"/>
          <w:color w:val="000000" w:themeColor="text1"/>
          <w:sz w:val="24"/>
          <w:szCs w:val="24"/>
        </w:rPr>
        <w:t>s</w:t>
      </w:r>
      <w:r w:rsidR="004D2A66">
        <w:rPr>
          <w:rFonts w:ascii="Garamond" w:hAnsi="Garamond"/>
          <w:b w:val="0"/>
          <w:bCs w:val="0"/>
          <w:color w:val="000000" w:themeColor="text1"/>
          <w:sz w:val="24"/>
          <w:szCs w:val="24"/>
        </w:rPr>
        <w:t xml:space="preserve"> that </w:t>
      </w:r>
      <w:r w:rsidR="004D2A66">
        <w:rPr>
          <w:rFonts w:ascii="Garamond" w:hAnsi="Garamond"/>
          <w:b w:val="0"/>
          <w:bCs w:val="0"/>
          <w:color w:val="000000" w:themeColor="text1"/>
          <w:sz w:val="24"/>
          <w:szCs w:val="24"/>
        </w:rPr>
        <w:lastRenderedPageBreak/>
        <w:t>al-Mourabitoun and the Lebanese Communist Party’s (LCP) fought in the Lebanese Civil War (</w:t>
      </w:r>
      <w:r w:rsidR="004D2A66" w:rsidRPr="004D2A66">
        <w:rPr>
          <w:rFonts w:ascii="Garamond" w:hAnsi="Garamond"/>
          <w:b w:val="0"/>
          <w:bCs w:val="0"/>
          <w:color w:val="000000" w:themeColor="text1"/>
          <w:sz w:val="24"/>
          <w:szCs w:val="24"/>
        </w:rPr>
        <w:t>O’Ballance</w:t>
      </w:r>
      <w:r w:rsidR="004D2A66">
        <w:rPr>
          <w:rFonts w:ascii="Garamond" w:hAnsi="Garamond"/>
          <w:b w:val="0"/>
          <w:bCs w:val="0"/>
          <w:color w:val="000000" w:themeColor="text1"/>
          <w:sz w:val="24"/>
          <w:szCs w:val="24"/>
        </w:rPr>
        <w:t xml:space="preserve"> 1998).</w:t>
      </w:r>
    </w:p>
    <w:p w14:paraId="5FAD60A6" w14:textId="5191BDD6" w:rsidR="00D56426" w:rsidRPr="00E36005" w:rsidRDefault="00D56426" w:rsidP="00D56426">
      <w:pPr>
        <w:pStyle w:val="Caption"/>
        <w:keepNext/>
        <w:spacing w:after="80"/>
        <w:jc w:val="center"/>
        <w:rPr>
          <w:rFonts w:ascii="Garamond" w:hAnsi="Garamond"/>
          <w:b w:val="0"/>
          <w:bCs w:val="0"/>
          <w:i/>
          <w:iCs/>
          <w:color w:val="000000" w:themeColor="text1"/>
          <w:sz w:val="24"/>
          <w:szCs w:val="24"/>
        </w:rPr>
      </w:pPr>
      <w:r w:rsidRPr="00E36005">
        <w:rPr>
          <w:rFonts w:ascii="Garamond" w:hAnsi="Garamond"/>
          <w:b w:val="0"/>
          <w:bCs w:val="0"/>
          <w:color w:val="000000" w:themeColor="text1"/>
          <w:sz w:val="24"/>
          <w:szCs w:val="24"/>
        </w:rPr>
        <w:t xml:space="preserve">Table </w:t>
      </w:r>
      <w:r w:rsidR="00E36005">
        <w:rPr>
          <w:rFonts w:ascii="Garamond" w:hAnsi="Garamond"/>
          <w:b w:val="0"/>
          <w:bCs w:val="0"/>
          <w:color w:val="000000" w:themeColor="text1"/>
          <w:sz w:val="24"/>
          <w:szCs w:val="24"/>
        </w:rPr>
        <w:t>I: Coding Comparisons</w:t>
      </w:r>
    </w:p>
    <w:tbl>
      <w:tblPr>
        <w:tblStyle w:val="TableGrid"/>
        <w:tblW w:w="11520" w:type="dxa"/>
        <w:tblInd w:w="-995" w:type="dxa"/>
        <w:tblLayout w:type="fixed"/>
        <w:tblLook w:val="04A0" w:firstRow="1" w:lastRow="0" w:firstColumn="1" w:lastColumn="0" w:noHBand="0" w:noVBand="1"/>
      </w:tblPr>
      <w:tblGrid>
        <w:gridCol w:w="2070"/>
        <w:gridCol w:w="1181"/>
        <w:gridCol w:w="1181"/>
        <w:gridCol w:w="1181"/>
        <w:gridCol w:w="1182"/>
        <w:gridCol w:w="1181"/>
        <w:gridCol w:w="1181"/>
        <w:gridCol w:w="1181"/>
        <w:gridCol w:w="1182"/>
      </w:tblGrid>
      <w:tr w:rsidR="00D56426" w14:paraId="37A0DDCE" w14:textId="77777777" w:rsidTr="00D56426">
        <w:tc>
          <w:tcPr>
            <w:tcW w:w="2070" w:type="dxa"/>
            <w:vAlign w:val="center"/>
          </w:tcPr>
          <w:p w14:paraId="19619F51" w14:textId="77777777" w:rsidR="00D56426" w:rsidRPr="007B15F4" w:rsidRDefault="00D56426" w:rsidP="00D56426">
            <w:pPr>
              <w:rPr>
                <w:rFonts w:ascii="Garamond" w:hAnsi="Garamond"/>
                <w:b/>
                <w:bCs/>
              </w:rPr>
            </w:pPr>
          </w:p>
        </w:tc>
        <w:tc>
          <w:tcPr>
            <w:tcW w:w="2362" w:type="dxa"/>
            <w:gridSpan w:val="2"/>
            <w:vAlign w:val="center"/>
          </w:tcPr>
          <w:p w14:paraId="5129A630" w14:textId="77777777" w:rsidR="00D56426" w:rsidRPr="007B15F4" w:rsidRDefault="00D56426" w:rsidP="00D56426">
            <w:pPr>
              <w:jc w:val="center"/>
              <w:rPr>
                <w:rFonts w:ascii="Garamond" w:hAnsi="Garamond"/>
                <w:b/>
                <w:bCs/>
              </w:rPr>
            </w:pPr>
            <w:r w:rsidRPr="007B15F4">
              <w:rPr>
                <w:rFonts w:ascii="Garamond" w:hAnsi="Garamond"/>
                <w:b/>
                <w:bCs/>
              </w:rPr>
              <w:t>REVMOD</w:t>
            </w:r>
          </w:p>
        </w:tc>
        <w:tc>
          <w:tcPr>
            <w:tcW w:w="2363" w:type="dxa"/>
            <w:gridSpan w:val="2"/>
            <w:vAlign w:val="center"/>
          </w:tcPr>
          <w:p w14:paraId="45D96F61" w14:textId="77777777" w:rsidR="00D56426" w:rsidRPr="007B15F4" w:rsidRDefault="00D56426" w:rsidP="00D56426">
            <w:pPr>
              <w:jc w:val="center"/>
              <w:rPr>
                <w:rFonts w:ascii="Garamond" w:hAnsi="Garamond"/>
                <w:b/>
                <w:bCs/>
              </w:rPr>
            </w:pPr>
            <w:r w:rsidRPr="007B15F4">
              <w:rPr>
                <w:rFonts w:ascii="Garamond" w:hAnsi="Garamond"/>
                <w:b/>
                <w:bCs/>
              </w:rPr>
              <w:t>NSA</w:t>
            </w:r>
          </w:p>
        </w:tc>
        <w:tc>
          <w:tcPr>
            <w:tcW w:w="2362" w:type="dxa"/>
            <w:gridSpan w:val="2"/>
            <w:vAlign w:val="center"/>
          </w:tcPr>
          <w:p w14:paraId="4192C450" w14:textId="77777777" w:rsidR="00D56426" w:rsidRPr="007B15F4" w:rsidRDefault="00D56426" w:rsidP="00D56426">
            <w:pPr>
              <w:jc w:val="center"/>
              <w:rPr>
                <w:rFonts w:ascii="Garamond" w:hAnsi="Garamond"/>
                <w:b/>
                <w:bCs/>
              </w:rPr>
            </w:pPr>
            <w:r w:rsidRPr="007B15F4">
              <w:rPr>
                <w:rFonts w:ascii="Garamond" w:hAnsi="Garamond"/>
                <w:b/>
                <w:bCs/>
              </w:rPr>
              <w:t>NAVCO</w:t>
            </w:r>
          </w:p>
        </w:tc>
        <w:tc>
          <w:tcPr>
            <w:tcW w:w="2363" w:type="dxa"/>
            <w:gridSpan w:val="2"/>
            <w:vAlign w:val="center"/>
          </w:tcPr>
          <w:p w14:paraId="3682165E" w14:textId="77777777" w:rsidR="00D56426" w:rsidRPr="007B15F4" w:rsidRDefault="00D56426" w:rsidP="00D56426">
            <w:pPr>
              <w:jc w:val="center"/>
              <w:rPr>
                <w:rFonts w:ascii="Garamond" w:hAnsi="Garamond"/>
                <w:b/>
                <w:bCs/>
              </w:rPr>
            </w:pPr>
            <w:r w:rsidRPr="007B15F4">
              <w:rPr>
                <w:rFonts w:ascii="Garamond" w:hAnsi="Garamond"/>
                <w:b/>
                <w:bCs/>
              </w:rPr>
              <w:t>MAROB</w:t>
            </w:r>
          </w:p>
        </w:tc>
      </w:tr>
      <w:tr w:rsidR="00D56426" w14:paraId="18D0DC1F" w14:textId="77777777" w:rsidTr="00D56426">
        <w:tc>
          <w:tcPr>
            <w:tcW w:w="2070" w:type="dxa"/>
            <w:vAlign w:val="center"/>
          </w:tcPr>
          <w:p w14:paraId="3169F085"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Organization</w:t>
            </w:r>
          </w:p>
        </w:tc>
        <w:tc>
          <w:tcPr>
            <w:tcW w:w="1181" w:type="dxa"/>
          </w:tcPr>
          <w:p w14:paraId="483CD923"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Founded/</w:t>
            </w:r>
          </w:p>
          <w:p w14:paraId="6162DDBE"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Died</w:t>
            </w:r>
          </w:p>
        </w:tc>
        <w:tc>
          <w:tcPr>
            <w:tcW w:w="1181" w:type="dxa"/>
          </w:tcPr>
          <w:p w14:paraId="28E1AD8C"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Conflict</w:t>
            </w:r>
          </w:p>
          <w:p w14:paraId="74CBA06F"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Duration</w:t>
            </w:r>
          </w:p>
        </w:tc>
        <w:tc>
          <w:tcPr>
            <w:tcW w:w="1181" w:type="dxa"/>
          </w:tcPr>
          <w:p w14:paraId="42D6B497"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Founded/</w:t>
            </w:r>
          </w:p>
          <w:p w14:paraId="41DADED8"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Died</w:t>
            </w:r>
          </w:p>
        </w:tc>
        <w:tc>
          <w:tcPr>
            <w:tcW w:w="1182" w:type="dxa"/>
          </w:tcPr>
          <w:p w14:paraId="04A3E415"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Conflict</w:t>
            </w:r>
          </w:p>
          <w:p w14:paraId="1E71A46A"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Duration</w:t>
            </w:r>
          </w:p>
        </w:tc>
        <w:tc>
          <w:tcPr>
            <w:tcW w:w="1181" w:type="dxa"/>
          </w:tcPr>
          <w:p w14:paraId="08BD457C"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Founded/</w:t>
            </w:r>
          </w:p>
          <w:p w14:paraId="601F6AC1"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Died</w:t>
            </w:r>
          </w:p>
        </w:tc>
        <w:tc>
          <w:tcPr>
            <w:tcW w:w="1181" w:type="dxa"/>
          </w:tcPr>
          <w:p w14:paraId="304F5D9C"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Conflict</w:t>
            </w:r>
          </w:p>
          <w:p w14:paraId="6FC6E7EF"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Duration</w:t>
            </w:r>
          </w:p>
        </w:tc>
        <w:tc>
          <w:tcPr>
            <w:tcW w:w="1181" w:type="dxa"/>
          </w:tcPr>
          <w:p w14:paraId="3CBCB9DB"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Founded/</w:t>
            </w:r>
          </w:p>
          <w:p w14:paraId="2F32CE1E"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Died</w:t>
            </w:r>
          </w:p>
        </w:tc>
        <w:tc>
          <w:tcPr>
            <w:tcW w:w="1182" w:type="dxa"/>
          </w:tcPr>
          <w:p w14:paraId="4B1A1A48"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Conflict</w:t>
            </w:r>
          </w:p>
          <w:p w14:paraId="436F1DA3" w14:textId="77777777" w:rsidR="00D56426" w:rsidRPr="007B15F4" w:rsidRDefault="00D56426" w:rsidP="00D56426">
            <w:pPr>
              <w:rPr>
                <w:rFonts w:ascii="Garamond" w:hAnsi="Garamond"/>
                <w:b/>
                <w:bCs/>
                <w:sz w:val="20"/>
                <w:szCs w:val="20"/>
              </w:rPr>
            </w:pPr>
            <w:r w:rsidRPr="007B15F4">
              <w:rPr>
                <w:rFonts w:ascii="Garamond" w:hAnsi="Garamond"/>
                <w:b/>
                <w:bCs/>
                <w:sz w:val="20"/>
                <w:szCs w:val="20"/>
              </w:rPr>
              <w:t>Duration</w:t>
            </w:r>
          </w:p>
        </w:tc>
      </w:tr>
      <w:tr w:rsidR="00D56426" w14:paraId="7160E491" w14:textId="77777777" w:rsidTr="00D56426">
        <w:tc>
          <w:tcPr>
            <w:tcW w:w="2070" w:type="dxa"/>
            <w:vAlign w:val="center"/>
          </w:tcPr>
          <w:p w14:paraId="1F9945F0"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Epanastikos Laikos Agonas (ELA)</w:t>
            </w:r>
          </w:p>
        </w:tc>
        <w:tc>
          <w:tcPr>
            <w:tcW w:w="1181" w:type="dxa"/>
            <w:vAlign w:val="center"/>
          </w:tcPr>
          <w:p w14:paraId="561CD643"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1971-1995</w:t>
            </w:r>
          </w:p>
        </w:tc>
        <w:tc>
          <w:tcPr>
            <w:tcW w:w="1181" w:type="dxa"/>
            <w:vAlign w:val="center"/>
          </w:tcPr>
          <w:p w14:paraId="2B54AC85"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1971-1995</w:t>
            </w:r>
          </w:p>
        </w:tc>
        <w:tc>
          <w:tcPr>
            <w:tcW w:w="1181" w:type="dxa"/>
            <w:vAlign w:val="center"/>
          </w:tcPr>
          <w:p w14:paraId="6A6B3E89"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2F4AEDE7"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6895927A"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4D21512C"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1233F2AF"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6DF1D40D" w14:textId="77777777" w:rsidR="00D56426" w:rsidRPr="000F5139" w:rsidRDefault="00D56426" w:rsidP="00D56426">
            <w:pPr>
              <w:jc w:val="center"/>
              <w:rPr>
                <w:rFonts w:ascii="Garamond" w:hAnsi="Garamond"/>
                <w:color w:val="000000" w:themeColor="text1"/>
                <w:sz w:val="22"/>
                <w:szCs w:val="22"/>
              </w:rPr>
            </w:pPr>
          </w:p>
        </w:tc>
      </w:tr>
      <w:tr w:rsidR="00D56426" w14:paraId="2800AD12" w14:textId="77777777" w:rsidTr="00D56426">
        <w:tc>
          <w:tcPr>
            <w:tcW w:w="2070" w:type="dxa"/>
            <w:vAlign w:val="center"/>
          </w:tcPr>
          <w:p w14:paraId="2D2D739B" w14:textId="77777777" w:rsidR="00D56426" w:rsidRPr="000F5139" w:rsidRDefault="00D56426" w:rsidP="00D56426">
            <w:pPr>
              <w:rPr>
                <w:rFonts w:ascii="Garamond" w:hAnsi="Garamond"/>
                <w:color w:val="000000" w:themeColor="text1"/>
                <w:sz w:val="22"/>
                <w:szCs w:val="22"/>
              </w:rPr>
            </w:pPr>
            <w:r w:rsidRPr="000F5139">
              <w:rPr>
                <w:rFonts w:ascii="Garamond" w:hAnsi="Garamond"/>
                <w:color w:val="000000" w:themeColor="text1"/>
                <w:sz w:val="22"/>
                <w:szCs w:val="22"/>
              </w:rPr>
              <w:t>Diretas Já</w:t>
            </w:r>
          </w:p>
        </w:tc>
        <w:tc>
          <w:tcPr>
            <w:tcW w:w="1181" w:type="dxa"/>
            <w:vAlign w:val="center"/>
          </w:tcPr>
          <w:p w14:paraId="43B8CE8F"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1983-1989</w:t>
            </w:r>
          </w:p>
        </w:tc>
        <w:tc>
          <w:tcPr>
            <w:tcW w:w="1181" w:type="dxa"/>
            <w:vAlign w:val="center"/>
          </w:tcPr>
          <w:p w14:paraId="23D92835"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1983-1989</w:t>
            </w:r>
          </w:p>
        </w:tc>
        <w:tc>
          <w:tcPr>
            <w:tcW w:w="1181" w:type="dxa"/>
            <w:vAlign w:val="center"/>
          </w:tcPr>
          <w:p w14:paraId="5CE82E14" w14:textId="77777777" w:rsidR="00D56426" w:rsidRPr="00024417" w:rsidRDefault="00D56426" w:rsidP="00D56426">
            <w:pPr>
              <w:jc w:val="center"/>
              <w:rPr>
                <w:rFonts w:ascii="Garamond" w:hAnsi="Garamond"/>
                <w:color w:val="000000" w:themeColor="text1"/>
                <w:sz w:val="22"/>
                <w:szCs w:val="22"/>
                <w:highlight w:val="yellow"/>
              </w:rPr>
            </w:pPr>
          </w:p>
        </w:tc>
        <w:tc>
          <w:tcPr>
            <w:tcW w:w="1182" w:type="dxa"/>
            <w:vAlign w:val="center"/>
          </w:tcPr>
          <w:p w14:paraId="523C9147"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789E2CBA"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6726D6E6"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1984-1985</w:t>
            </w:r>
          </w:p>
        </w:tc>
        <w:tc>
          <w:tcPr>
            <w:tcW w:w="1181" w:type="dxa"/>
            <w:vAlign w:val="center"/>
          </w:tcPr>
          <w:p w14:paraId="580F3528"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5A77262F" w14:textId="77777777" w:rsidR="00D56426" w:rsidRPr="000F5139" w:rsidRDefault="00D56426" w:rsidP="00D56426">
            <w:pPr>
              <w:jc w:val="center"/>
              <w:rPr>
                <w:rFonts w:ascii="Garamond" w:hAnsi="Garamond"/>
                <w:color w:val="000000" w:themeColor="text1"/>
                <w:sz w:val="22"/>
                <w:szCs w:val="22"/>
              </w:rPr>
            </w:pPr>
          </w:p>
        </w:tc>
      </w:tr>
      <w:tr w:rsidR="00D56426" w14:paraId="2BD1ECA8" w14:textId="77777777" w:rsidTr="00D56426">
        <w:tc>
          <w:tcPr>
            <w:tcW w:w="2070" w:type="dxa"/>
            <w:vAlign w:val="center"/>
          </w:tcPr>
          <w:p w14:paraId="3CFC56C5" w14:textId="77777777" w:rsidR="00D56426" w:rsidRPr="00F86E23" w:rsidRDefault="00D56426" w:rsidP="00D56426">
            <w:pPr>
              <w:rPr>
                <w:rFonts w:ascii="Garamond" w:hAnsi="Garamond"/>
                <w:color w:val="000000" w:themeColor="text1"/>
                <w:sz w:val="22"/>
                <w:szCs w:val="22"/>
              </w:rPr>
            </w:pPr>
            <w:r>
              <w:rPr>
                <w:rFonts w:ascii="Garamond" w:hAnsi="Garamond"/>
                <w:color w:val="000000" w:themeColor="text1"/>
                <w:sz w:val="22"/>
                <w:szCs w:val="22"/>
              </w:rPr>
              <w:t>Al-Mourabitoun</w:t>
            </w:r>
            <w:r w:rsidRPr="000F5139">
              <w:rPr>
                <w:rStyle w:val="FootnoteReference"/>
                <w:rFonts w:ascii="Garamond" w:hAnsi="Garamond"/>
                <w:color w:val="000000" w:themeColor="text1"/>
                <w:sz w:val="22"/>
                <w:szCs w:val="22"/>
              </w:rPr>
              <w:footnoteReference w:id="9"/>
            </w:r>
          </w:p>
        </w:tc>
        <w:tc>
          <w:tcPr>
            <w:tcW w:w="1181" w:type="dxa"/>
            <w:vAlign w:val="center"/>
          </w:tcPr>
          <w:p w14:paraId="37998521"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1957-</w:t>
            </w:r>
          </w:p>
        </w:tc>
        <w:tc>
          <w:tcPr>
            <w:tcW w:w="1181" w:type="dxa"/>
            <w:vAlign w:val="center"/>
          </w:tcPr>
          <w:p w14:paraId="17951A5C"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1958;</w:t>
            </w:r>
          </w:p>
          <w:p w14:paraId="4E20E6F4"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1975-1988</w:t>
            </w:r>
          </w:p>
        </w:tc>
        <w:tc>
          <w:tcPr>
            <w:tcW w:w="1181" w:type="dxa"/>
            <w:vAlign w:val="center"/>
          </w:tcPr>
          <w:p w14:paraId="5F490CEF"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1082150D"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1958; 1975-1976;</w:t>
            </w:r>
          </w:p>
          <w:p w14:paraId="696E6099"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1982-1984</w:t>
            </w:r>
          </w:p>
        </w:tc>
        <w:tc>
          <w:tcPr>
            <w:tcW w:w="1181" w:type="dxa"/>
            <w:vAlign w:val="center"/>
          </w:tcPr>
          <w:p w14:paraId="4A7CB55B"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D4653DA"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7E0BAC55"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1975-</w:t>
            </w:r>
          </w:p>
        </w:tc>
        <w:tc>
          <w:tcPr>
            <w:tcW w:w="1182" w:type="dxa"/>
            <w:vAlign w:val="center"/>
          </w:tcPr>
          <w:p w14:paraId="20DF266D"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1980-1984</w:t>
            </w:r>
          </w:p>
        </w:tc>
      </w:tr>
      <w:tr w:rsidR="00D56426" w14:paraId="393B16F4" w14:textId="77777777" w:rsidTr="00D56426">
        <w:tc>
          <w:tcPr>
            <w:tcW w:w="2070" w:type="dxa"/>
            <w:vAlign w:val="center"/>
          </w:tcPr>
          <w:p w14:paraId="2F70A054" w14:textId="77777777" w:rsidR="00D56426" w:rsidRPr="000F5139" w:rsidRDefault="00D56426" w:rsidP="00D56426">
            <w:pPr>
              <w:rPr>
                <w:rFonts w:ascii="Garamond" w:hAnsi="Garamond"/>
                <w:color w:val="000000" w:themeColor="text1"/>
                <w:sz w:val="22"/>
                <w:szCs w:val="22"/>
              </w:rPr>
            </w:pPr>
            <w:r w:rsidRPr="000F5139">
              <w:rPr>
                <w:rFonts w:ascii="Garamond" w:hAnsi="Garamond"/>
                <w:color w:val="000000" w:themeColor="text1"/>
                <w:sz w:val="22"/>
                <w:szCs w:val="22"/>
              </w:rPr>
              <w:t>People’s Progressive Party</w:t>
            </w:r>
            <w:r>
              <w:rPr>
                <w:rFonts w:ascii="Garamond" w:hAnsi="Garamond"/>
                <w:color w:val="000000" w:themeColor="text1"/>
                <w:sz w:val="22"/>
                <w:szCs w:val="22"/>
              </w:rPr>
              <w:t xml:space="preserve"> (PPP)</w:t>
            </w:r>
            <w:r w:rsidRPr="000F5139">
              <w:rPr>
                <w:rStyle w:val="FootnoteReference"/>
                <w:rFonts w:ascii="Garamond" w:hAnsi="Garamond"/>
                <w:color w:val="000000" w:themeColor="text1"/>
                <w:sz w:val="22"/>
                <w:szCs w:val="22"/>
              </w:rPr>
              <w:footnoteReference w:id="10"/>
            </w:r>
          </w:p>
        </w:tc>
        <w:tc>
          <w:tcPr>
            <w:tcW w:w="1181" w:type="dxa"/>
            <w:vAlign w:val="center"/>
          </w:tcPr>
          <w:p w14:paraId="0EC3924E"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1950-</w:t>
            </w:r>
          </w:p>
        </w:tc>
        <w:tc>
          <w:tcPr>
            <w:tcW w:w="1181" w:type="dxa"/>
            <w:vAlign w:val="center"/>
          </w:tcPr>
          <w:p w14:paraId="7FD0815D"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1968-1992</w:t>
            </w:r>
          </w:p>
        </w:tc>
        <w:tc>
          <w:tcPr>
            <w:tcW w:w="1181" w:type="dxa"/>
            <w:vAlign w:val="center"/>
          </w:tcPr>
          <w:p w14:paraId="7CFFD47A" w14:textId="77777777" w:rsidR="00D56426" w:rsidRPr="00024417" w:rsidRDefault="00D56426" w:rsidP="00D56426">
            <w:pPr>
              <w:jc w:val="center"/>
              <w:rPr>
                <w:rFonts w:ascii="Garamond" w:hAnsi="Garamond"/>
                <w:color w:val="000000" w:themeColor="text1"/>
                <w:sz w:val="22"/>
                <w:szCs w:val="22"/>
                <w:highlight w:val="yellow"/>
              </w:rPr>
            </w:pPr>
          </w:p>
        </w:tc>
        <w:tc>
          <w:tcPr>
            <w:tcW w:w="1182" w:type="dxa"/>
            <w:vAlign w:val="center"/>
          </w:tcPr>
          <w:p w14:paraId="7D874AB9"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4A4A8588"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7F182A8"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1990-1992</w:t>
            </w:r>
          </w:p>
        </w:tc>
        <w:tc>
          <w:tcPr>
            <w:tcW w:w="1181" w:type="dxa"/>
            <w:vAlign w:val="center"/>
          </w:tcPr>
          <w:p w14:paraId="772E2F1C"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41D23B56" w14:textId="77777777" w:rsidR="00D56426" w:rsidRPr="000F5139" w:rsidRDefault="00D56426" w:rsidP="00D56426">
            <w:pPr>
              <w:jc w:val="center"/>
              <w:rPr>
                <w:rFonts w:ascii="Garamond" w:hAnsi="Garamond"/>
                <w:color w:val="000000" w:themeColor="text1"/>
                <w:sz w:val="22"/>
                <w:szCs w:val="22"/>
              </w:rPr>
            </w:pPr>
          </w:p>
        </w:tc>
      </w:tr>
      <w:tr w:rsidR="00D56426" w14:paraId="01A842B9" w14:textId="77777777" w:rsidTr="00D56426">
        <w:tc>
          <w:tcPr>
            <w:tcW w:w="2070" w:type="dxa"/>
            <w:vAlign w:val="center"/>
          </w:tcPr>
          <w:p w14:paraId="2AEC57C6"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Madhesh Rastra Janatantrik Revolutionary (RJR)</w:t>
            </w:r>
          </w:p>
        </w:tc>
        <w:tc>
          <w:tcPr>
            <w:tcW w:w="1181" w:type="dxa"/>
            <w:vAlign w:val="center"/>
          </w:tcPr>
          <w:p w14:paraId="47F00532"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2009-2013</w:t>
            </w:r>
          </w:p>
        </w:tc>
        <w:tc>
          <w:tcPr>
            <w:tcW w:w="1181" w:type="dxa"/>
            <w:vAlign w:val="center"/>
          </w:tcPr>
          <w:p w14:paraId="5E0426D4"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2009-2013</w:t>
            </w:r>
          </w:p>
        </w:tc>
        <w:tc>
          <w:tcPr>
            <w:tcW w:w="1181" w:type="dxa"/>
            <w:vAlign w:val="center"/>
          </w:tcPr>
          <w:p w14:paraId="605280C9"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58237CD4" w14:textId="77777777" w:rsidR="00D56426" w:rsidRDefault="00D56426" w:rsidP="00D56426">
            <w:pPr>
              <w:jc w:val="center"/>
              <w:rPr>
                <w:rFonts w:ascii="Garamond" w:hAnsi="Garamond"/>
                <w:color w:val="000000" w:themeColor="text1"/>
                <w:sz w:val="22"/>
                <w:szCs w:val="22"/>
              </w:rPr>
            </w:pPr>
          </w:p>
        </w:tc>
        <w:tc>
          <w:tcPr>
            <w:tcW w:w="1181" w:type="dxa"/>
            <w:vAlign w:val="center"/>
          </w:tcPr>
          <w:p w14:paraId="6478BABD"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06A0C9D1"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616B12A4"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63B714DD" w14:textId="77777777" w:rsidR="00D56426" w:rsidRPr="000F5139" w:rsidRDefault="00D56426" w:rsidP="00D56426">
            <w:pPr>
              <w:jc w:val="center"/>
              <w:rPr>
                <w:rFonts w:ascii="Garamond" w:hAnsi="Garamond"/>
                <w:color w:val="000000" w:themeColor="text1"/>
                <w:sz w:val="22"/>
                <w:szCs w:val="22"/>
              </w:rPr>
            </w:pPr>
          </w:p>
        </w:tc>
      </w:tr>
      <w:tr w:rsidR="00D56426" w14:paraId="6423A227" w14:textId="77777777" w:rsidTr="00D56426">
        <w:tc>
          <w:tcPr>
            <w:tcW w:w="2070" w:type="dxa"/>
            <w:vAlign w:val="center"/>
          </w:tcPr>
          <w:p w14:paraId="2F145DEB"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Tehrik-e Taliban</w:t>
            </w:r>
          </w:p>
        </w:tc>
        <w:tc>
          <w:tcPr>
            <w:tcW w:w="1181" w:type="dxa"/>
            <w:vAlign w:val="center"/>
          </w:tcPr>
          <w:p w14:paraId="3B63C861"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2006-</w:t>
            </w:r>
          </w:p>
        </w:tc>
        <w:tc>
          <w:tcPr>
            <w:tcW w:w="1181" w:type="dxa"/>
            <w:vAlign w:val="center"/>
          </w:tcPr>
          <w:p w14:paraId="7E0B0591"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2006-</w:t>
            </w:r>
          </w:p>
        </w:tc>
        <w:tc>
          <w:tcPr>
            <w:tcW w:w="1181" w:type="dxa"/>
            <w:vAlign w:val="center"/>
          </w:tcPr>
          <w:p w14:paraId="07E18969"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72612CD3"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2008-</w:t>
            </w:r>
          </w:p>
        </w:tc>
        <w:tc>
          <w:tcPr>
            <w:tcW w:w="1181" w:type="dxa"/>
            <w:vAlign w:val="center"/>
          </w:tcPr>
          <w:p w14:paraId="150196E3"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79063C3B"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7F41A55B"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14719311" w14:textId="77777777" w:rsidR="00D56426" w:rsidRPr="000F5139" w:rsidRDefault="00D56426" w:rsidP="00D56426">
            <w:pPr>
              <w:jc w:val="center"/>
              <w:rPr>
                <w:rFonts w:ascii="Garamond" w:hAnsi="Garamond"/>
                <w:color w:val="000000" w:themeColor="text1"/>
                <w:sz w:val="22"/>
                <w:szCs w:val="22"/>
              </w:rPr>
            </w:pPr>
          </w:p>
        </w:tc>
      </w:tr>
      <w:tr w:rsidR="00D56426" w14:paraId="4344204A" w14:textId="77777777" w:rsidTr="00D56426">
        <w:tc>
          <w:tcPr>
            <w:tcW w:w="2070" w:type="dxa"/>
            <w:vAlign w:val="center"/>
          </w:tcPr>
          <w:p w14:paraId="4610AE19" w14:textId="465F5BBD" w:rsidR="00D56426" w:rsidRPr="00F86E23" w:rsidRDefault="00D56426" w:rsidP="00D56426">
            <w:pPr>
              <w:rPr>
                <w:rFonts w:ascii="Garamond" w:hAnsi="Garamond"/>
                <w:color w:val="000000" w:themeColor="text1"/>
                <w:sz w:val="22"/>
                <w:szCs w:val="22"/>
              </w:rPr>
            </w:pPr>
            <w:r>
              <w:rPr>
                <w:rFonts w:ascii="Garamond" w:hAnsi="Garamond"/>
                <w:color w:val="000000" w:themeColor="text1"/>
                <w:sz w:val="22"/>
                <w:szCs w:val="22"/>
              </w:rPr>
              <w:t xml:space="preserve"> LCP</w:t>
            </w:r>
            <w:r w:rsidRPr="000F5139">
              <w:rPr>
                <w:rStyle w:val="FootnoteReference"/>
                <w:rFonts w:ascii="Garamond" w:hAnsi="Garamond"/>
                <w:color w:val="000000" w:themeColor="text1"/>
                <w:sz w:val="22"/>
                <w:szCs w:val="22"/>
              </w:rPr>
              <w:footnoteReference w:id="11"/>
            </w:r>
          </w:p>
        </w:tc>
        <w:tc>
          <w:tcPr>
            <w:tcW w:w="1181" w:type="dxa"/>
            <w:vAlign w:val="center"/>
          </w:tcPr>
          <w:p w14:paraId="08F3DF8F"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1924-</w:t>
            </w:r>
          </w:p>
        </w:tc>
        <w:tc>
          <w:tcPr>
            <w:tcW w:w="1181" w:type="dxa"/>
            <w:vAlign w:val="center"/>
          </w:tcPr>
          <w:p w14:paraId="0ED428B3"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1958;</w:t>
            </w:r>
          </w:p>
          <w:p w14:paraId="7C2A13E5"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1975-2000</w:t>
            </w:r>
          </w:p>
        </w:tc>
        <w:tc>
          <w:tcPr>
            <w:tcW w:w="1181" w:type="dxa"/>
            <w:vAlign w:val="center"/>
          </w:tcPr>
          <w:p w14:paraId="754A3339"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3A9BF570"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1975-1976;</w:t>
            </w:r>
          </w:p>
          <w:p w14:paraId="0C239A8A"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1982-1984</w:t>
            </w:r>
          </w:p>
        </w:tc>
        <w:tc>
          <w:tcPr>
            <w:tcW w:w="1181" w:type="dxa"/>
            <w:vAlign w:val="center"/>
          </w:tcPr>
          <w:p w14:paraId="4CEC533C"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141F9FE"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1975</w:t>
            </w:r>
          </w:p>
        </w:tc>
        <w:tc>
          <w:tcPr>
            <w:tcW w:w="1181" w:type="dxa"/>
            <w:vAlign w:val="center"/>
          </w:tcPr>
          <w:p w14:paraId="7B204CE7"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21332CA3" w14:textId="77777777" w:rsidR="00D56426" w:rsidRPr="000F5139" w:rsidRDefault="00D56426" w:rsidP="00D56426">
            <w:pPr>
              <w:jc w:val="center"/>
              <w:rPr>
                <w:rFonts w:ascii="Garamond" w:hAnsi="Garamond"/>
                <w:color w:val="000000" w:themeColor="text1"/>
                <w:sz w:val="22"/>
                <w:szCs w:val="22"/>
              </w:rPr>
            </w:pPr>
          </w:p>
        </w:tc>
      </w:tr>
      <w:tr w:rsidR="00D56426" w14:paraId="625B0B50" w14:textId="77777777" w:rsidTr="00D56426">
        <w:tc>
          <w:tcPr>
            <w:tcW w:w="2070" w:type="dxa"/>
            <w:vAlign w:val="center"/>
          </w:tcPr>
          <w:p w14:paraId="27977DC4" w14:textId="77777777" w:rsidR="00D56426" w:rsidRPr="000F5139" w:rsidRDefault="00D56426" w:rsidP="00D56426">
            <w:pPr>
              <w:rPr>
                <w:rFonts w:ascii="Garamond" w:hAnsi="Garamond"/>
                <w:color w:val="000000" w:themeColor="text1"/>
                <w:sz w:val="22"/>
                <w:szCs w:val="22"/>
              </w:rPr>
            </w:pPr>
            <w:r w:rsidRPr="00CD23E4">
              <w:rPr>
                <w:rFonts w:ascii="Garamond" w:hAnsi="Garamond"/>
                <w:color w:val="000000" w:themeColor="text1"/>
                <w:sz w:val="22"/>
                <w:szCs w:val="22"/>
              </w:rPr>
              <w:t>Resistência Nacional Moçambicana (RENAMO)</w:t>
            </w:r>
          </w:p>
        </w:tc>
        <w:tc>
          <w:tcPr>
            <w:tcW w:w="1181" w:type="dxa"/>
            <w:vAlign w:val="center"/>
          </w:tcPr>
          <w:p w14:paraId="79C09B98"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1976-</w:t>
            </w:r>
          </w:p>
        </w:tc>
        <w:tc>
          <w:tcPr>
            <w:tcW w:w="1181" w:type="dxa"/>
            <w:vAlign w:val="center"/>
          </w:tcPr>
          <w:p w14:paraId="6D1E1CCA"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1976-1992;</w:t>
            </w:r>
          </w:p>
          <w:p w14:paraId="374353EA"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2012-</w:t>
            </w:r>
          </w:p>
        </w:tc>
        <w:tc>
          <w:tcPr>
            <w:tcW w:w="1181" w:type="dxa"/>
            <w:vAlign w:val="center"/>
          </w:tcPr>
          <w:p w14:paraId="2CF70C74" w14:textId="77777777" w:rsidR="00D56426" w:rsidRPr="00024417" w:rsidRDefault="00D56426" w:rsidP="00D56426">
            <w:pPr>
              <w:jc w:val="center"/>
              <w:rPr>
                <w:rFonts w:ascii="Garamond" w:hAnsi="Garamond"/>
                <w:color w:val="000000" w:themeColor="text1"/>
                <w:sz w:val="22"/>
                <w:szCs w:val="22"/>
                <w:highlight w:val="yellow"/>
              </w:rPr>
            </w:pPr>
          </w:p>
        </w:tc>
        <w:tc>
          <w:tcPr>
            <w:tcW w:w="1182" w:type="dxa"/>
            <w:vAlign w:val="center"/>
          </w:tcPr>
          <w:p w14:paraId="1CA58CD1"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1977-1992</w:t>
            </w:r>
          </w:p>
        </w:tc>
        <w:tc>
          <w:tcPr>
            <w:tcW w:w="1181" w:type="dxa"/>
            <w:vAlign w:val="center"/>
          </w:tcPr>
          <w:p w14:paraId="1617FD21"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31568E3E"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1979-1992</w:t>
            </w:r>
          </w:p>
        </w:tc>
        <w:tc>
          <w:tcPr>
            <w:tcW w:w="1181" w:type="dxa"/>
            <w:vAlign w:val="center"/>
          </w:tcPr>
          <w:p w14:paraId="609B9D4A"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4CEE05A3" w14:textId="77777777" w:rsidR="00D56426" w:rsidRPr="000F5139" w:rsidRDefault="00D56426" w:rsidP="00D56426">
            <w:pPr>
              <w:jc w:val="center"/>
              <w:rPr>
                <w:rFonts w:ascii="Garamond" w:hAnsi="Garamond"/>
                <w:color w:val="000000" w:themeColor="text1"/>
                <w:sz w:val="22"/>
                <w:szCs w:val="22"/>
              </w:rPr>
            </w:pPr>
          </w:p>
        </w:tc>
      </w:tr>
      <w:tr w:rsidR="00D56426" w14:paraId="6E0F3767" w14:textId="77777777" w:rsidTr="00D56426">
        <w:tc>
          <w:tcPr>
            <w:tcW w:w="2070" w:type="dxa"/>
            <w:vAlign w:val="center"/>
          </w:tcPr>
          <w:p w14:paraId="59CDF8BE"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Iraultza</w:t>
            </w:r>
          </w:p>
        </w:tc>
        <w:tc>
          <w:tcPr>
            <w:tcW w:w="1181" w:type="dxa"/>
            <w:vAlign w:val="center"/>
          </w:tcPr>
          <w:p w14:paraId="4DCC7474"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1982-1988</w:t>
            </w:r>
          </w:p>
        </w:tc>
        <w:tc>
          <w:tcPr>
            <w:tcW w:w="1181" w:type="dxa"/>
            <w:vAlign w:val="center"/>
          </w:tcPr>
          <w:p w14:paraId="379C6167"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1982-1988</w:t>
            </w:r>
          </w:p>
        </w:tc>
        <w:tc>
          <w:tcPr>
            <w:tcW w:w="1181" w:type="dxa"/>
            <w:vAlign w:val="center"/>
          </w:tcPr>
          <w:p w14:paraId="05518F67"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24F713DF"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35C2275B"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746CA3A0"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06CE1B9A"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2C059AC5" w14:textId="77777777" w:rsidR="00D56426" w:rsidRPr="000F5139" w:rsidRDefault="00D56426" w:rsidP="00D56426">
            <w:pPr>
              <w:jc w:val="center"/>
              <w:rPr>
                <w:rFonts w:ascii="Garamond" w:hAnsi="Garamond"/>
                <w:color w:val="000000" w:themeColor="text1"/>
                <w:sz w:val="22"/>
                <w:szCs w:val="22"/>
              </w:rPr>
            </w:pPr>
          </w:p>
        </w:tc>
      </w:tr>
      <w:tr w:rsidR="00D56426" w14:paraId="7720A9E1" w14:textId="77777777" w:rsidTr="00D56426">
        <w:tc>
          <w:tcPr>
            <w:tcW w:w="2070" w:type="dxa"/>
            <w:vAlign w:val="center"/>
          </w:tcPr>
          <w:p w14:paraId="58CD6154" w14:textId="77777777" w:rsidR="00D56426" w:rsidRPr="000F5139" w:rsidRDefault="00D56426" w:rsidP="00D56426">
            <w:pPr>
              <w:rPr>
                <w:rFonts w:ascii="Garamond" w:hAnsi="Garamond"/>
                <w:color w:val="000000" w:themeColor="text1"/>
                <w:sz w:val="22"/>
                <w:szCs w:val="22"/>
              </w:rPr>
            </w:pPr>
            <w:r w:rsidRPr="00CD23E4">
              <w:rPr>
                <w:rFonts w:ascii="Garamond" w:hAnsi="Garamond"/>
                <w:color w:val="000000" w:themeColor="text1"/>
                <w:sz w:val="22"/>
                <w:szCs w:val="22"/>
              </w:rPr>
              <w:t>Partiya Karkerên Kurdistan (PKK)</w:t>
            </w:r>
            <w:r w:rsidRPr="000F5139">
              <w:rPr>
                <w:rStyle w:val="FootnoteReference"/>
                <w:rFonts w:ascii="Garamond" w:hAnsi="Garamond"/>
                <w:color w:val="000000" w:themeColor="text1"/>
                <w:sz w:val="22"/>
                <w:szCs w:val="22"/>
              </w:rPr>
              <w:footnoteReference w:id="12"/>
            </w:r>
          </w:p>
        </w:tc>
        <w:tc>
          <w:tcPr>
            <w:tcW w:w="1181" w:type="dxa"/>
            <w:vAlign w:val="center"/>
          </w:tcPr>
          <w:p w14:paraId="5A1BB78B"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1978-</w:t>
            </w:r>
          </w:p>
        </w:tc>
        <w:tc>
          <w:tcPr>
            <w:tcW w:w="1181" w:type="dxa"/>
            <w:vAlign w:val="center"/>
          </w:tcPr>
          <w:p w14:paraId="745D3C24"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1978-</w:t>
            </w:r>
          </w:p>
        </w:tc>
        <w:tc>
          <w:tcPr>
            <w:tcW w:w="1181" w:type="dxa"/>
            <w:vAlign w:val="center"/>
          </w:tcPr>
          <w:p w14:paraId="37D91974" w14:textId="77777777" w:rsidR="00D56426" w:rsidRPr="00024417" w:rsidRDefault="00D56426" w:rsidP="00D56426">
            <w:pPr>
              <w:jc w:val="center"/>
              <w:rPr>
                <w:rFonts w:ascii="Garamond" w:hAnsi="Garamond"/>
                <w:color w:val="000000" w:themeColor="text1"/>
                <w:sz w:val="22"/>
                <w:szCs w:val="22"/>
                <w:highlight w:val="yellow"/>
              </w:rPr>
            </w:pPr>
          </w:p>
        </w:tc>
        <w:tc>
          <w:tcPr>
            <w:tcW w:w="1182" w:type="dxa"/>
            <w:vAlign w:val="center"/>
          </w:tcPr>
          <w:p w14:paraId="1EB25208"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1984-2008</w:t>
            </w:r>
          </w:p>
        </w:tc>
        <w:tc>
          <w:tcPr>
            <w:tcW w:w="1181" w:type="dxa"/>
            <w:vAlign w:val="center"/>
          </w:tcPr>
          <w:p w14:paraId="3A01BD0C"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6FBE3B6A"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1992-1997</w:t>
            </w:r>
          </w:p>
        </w:tc>
        <w:tc>
          <w:tcPr>
            <w:tcW w:w="1181" w:type="dxa"/>
            <w:vAlign w:val="center"/>
          </w:tcPr>
          <w:p w14:paraId="6FFA4B57"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1978-</w:t>
            </w:r>
          </w:p>
        </w:tc>
        <w:tc>
          <w:tcPr>
            <w:tcW w:w="1182" w:type="dxa"/>
            <w:vAlign w:val="center"/>
          </w:tcPr>
          <w:p w14:paraId="70292FEE"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1980-</w:t>
            </w:r>
          </w:p>
        </w:tc>
      </w:tr>
      <w:tr w:rsidR="00D56426" w14:paraId="3F4E5C37" w14:textId="77777777" w:rsidTr="00D56426">
        <w:tc>
          <w:tcPr>
            <w:tcW w:w="2070" w:type="dxa"/>
            <w:vAlign w:val="center"/>
          </w:tcPr>
          <w:p w14:paraId="3B2216A6"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Baloch Republican Army (BRA)</w:t>
            </w:r>
          </w:p>
        </w:tc>
        <w:tc>
          <w:tcPr>
            <w:tcW w:w="1181" w:type="dxa"/>
            <w:vAlign w:val="center"/>
          </w:tcPr>
          <w:p w14:paraId="25CBA62A"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2007-</w:t>
            </w:r>
          </w:p>
        </w:tc>
        <w:tc>
          <w:tcPr>
            <w:tcW w:w="1181" w:type="dxa"/>
            <w:vAlign w:val="center"/>
          </w:tcPr>
          <w:p w14:paraId="10B25428"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2007-</w:t>
            </w:r>
          </w:p>
        </w:tc>
        <w:tc>
          <w:tcPr>
            <w:tcW w:w="1181" w:type="dxa"/>
            <w:vAlign w:val="center"/>
          </w:tcPr>
          <w:p w14:paraId="24532D2B"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25F88BA9"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2008-</w:t>
            </w:r>
          </w:p>
        </w:tc>
        <w:tc>
          <w:tcPr>
            <w:tcW w:w="1181" w:type="dxa"/>
            <w:vAlign w:val="center"/>
          </w:tcPr>
          <w:p w14:paraId="4B129F58"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477E1B7"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61AEECB"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724795E5" w14:textId="77777777" w:rsidR="00D56426" w:rsidRPr="000F5139" w:rsidRDefault="00D56426" w:rsidP="00D56426">
            <w:pPr>
              <w:jc w:val="center"/>
              <w:rPr>
                <w:rFonts w:ascii="Garamond" w:hAnsi="Garamond"/>
                <w:color w:val="000000" w:themeColor="text1"/>
                <w:sz w:val="22"/>
                <w:szCs w:val="22"/>
              </w:rPr>
            </w:pPr>
          </w:p>
        </w:tc>
      </w:tr>
      <w:tr w:rsidR="00D56426" w14:paraId="282161D0" w14:textId="77777777" w:rsidTr="00D56426">
        <w:tc>
          <w:tcPr>
            <w:tcW w:w="2070" w:type="dxa"/>
            <w:vAlign w:val="center"/>
          </w:tcPr>
          <w:p w14:paraId="3C3484B8" w14:textId="77777777" w:rsidR="00D56426" w:rsidRPr="00F86E23"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Bodo Liberation Tigers</w:t>
            </w:r>
          </w:p>
        </w:tc>
        <w:tc>
          <w:tcPr>
            <w:tcW w:w="1181" w:type="dxa"/>
            <w:vAlign w:val="center"/>
          </w:tcPr>
          <w:p w14:paraId="45D45F69"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1996-2008</w:t>
            </w:r>
          </w:p>
        </w:tc>
        <w:tc>
          <w:tcPr>
            <w:tcW w:w="1181" w:type="dxa"/>
            <w:vAlign w:val="center"/>
          </w:tcPr>
          <w:p w14:paraId="7F5D0D71"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1996-2003</w:t>
            </w:r>
          </w:p>
        </w:tc>
        <w:tc>
          <w:tcPr>
            <w:tcW w:w="1181" w:type="dxa"/>
            <w:vAlign w:val="center"/>
          </w:tcPr>
          <w:p w14:paraId="2FD9A123"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4B078392" w14:textId="77777777" w:rsidR="00D56426" w:rsidRDefault="00D56426" w:rsidP="00D56426">
            <w:pPr>
              <w:jc w:val="center"/>
              <w:rPr>
                <w:rFonts w:ascii="Garamond" w:hAnsi="Garamond"/>
                <w:color w:val="000000" w:themeColor="text1"/>
                <w:sz w:val="22"/>
                <w:szCs w:val="22"/>
              </w:rPr>
            </w:pPr>
          </w:p>
        </w:tc>
        <w:tc>
          <w:tcPr>
            <w:tcW w:w="1181" w:type="dxa"/>
            <w:vAlign w:val="center"/>
          </w:tcPr>
          <w:p w14:paraId="7A4F594B"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5121899B" w14:textId="77777777" w:rsidR="00D56426" w:rsidRDefault="00D56426" w:rsidP="00D56426">
            <w:pPr>
              <w:jc w:val="center"/>
              <w:rPr>
                <w:rFonts w:ascii="Garamond" w:hAnsi="Garamond"/>
                <w:color w:val="000000" w:themeColor="text1"/>
                <w:sz w:val="22"/>
                <w:szCs w:val="22"/>
              </w:rPr>
            </w:pPr>
          </w:p>
        </w:tc>
        <w:tc>
          <w:tcPr>
            <w:tcW w:w="1181" w:type="dxa"/>
            <w:vAlign w:val="center"/>
          </w:tcPr>
          <w:p w14:paraId="0EA8E6CA"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00AA80F2" w14:textId="77777777" w:rsidR="00D56426" w:rsidRPr="000F5139" w:rsidRDefault="00D56426" w:rsidP="00D56426">
            <w:pPr>
              <w:jc w:val="center"/>
              <w:rPr>
                <w:rFonts w:ascii="Garamond" w:hAnsi="Garamond"/>
                <w:color w:val="000000" w:themeColor="text1"/>
                <w:sz w:val="22"/>
                <w:szCs w:val="22"/>
              </w:rPr>
            </w:pPr>
          </w:p>
        </w:tc>
      </w:tr>
      <w:tr w:rsidR="00D56426" w14:paraId="3B603B43" w14:textId="77777777" w:rsidTr="00D56426">
        <w:tc>
          <w:tcPr>
            <w:tcW w:w="2070" w:type="dxa"/>
            <w:vAlign w:val="center"/>
          </w:tcPr>
          <w:p w14:paraId="23B22E40" w14:textId="77777777" w:rsidR="00D56426" w:rsidRPr="000F5139"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Farem Tot Petar</w:t>
            </w:r>
          </w:p>
        </w:tc>
        <w:tc>
          <w:tcPr>
            <w:tcW w:w="1181" w:type="dxa"/>
            <w:vAlign w:val="center"/>
          </w:tcPr>
          <w:p w14:paraId="05A50962"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1974-1975</w:t>
            </w:r>
          </w:p>
        </w:tc>
        <w:tc>
          <w:tcPr>
            <w:tcW w:w="1181" w:type="dxa"/>
            <w:vAlign w:val="center"/>
          </w:tcPr>
          <w:p w14:paraId="2765B24F"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1974-1975</w:t>
            </w:r>
          </w:p>
        </w:tc>
        <w:tc>
          <w:tcPr>
            <w:tcW w:w="1181" w:type="dxa"/>
            <w:vAlign w:val="center"/>
          </w:tcPr>
          <w:p w14:paraId="0376374A"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6933BEA6" w14:textId="77777777" w:rsidR="00D56426" w:rsidRDefault="00D56426" w:rsidP="00D56426">
            <w:pPr>
              <w:jc w:val="center"/>
              <w:rPr>
                <w:rFonts w:ascii="Garamond" w:hAnsi="Garamond"/>
                <w:color w:val="000000" w:themeColor="text1"/>
                <w:sz w:val="22"/>
                <w:szCs w:val="22"/>
              </w:rPr>
            </w:pPr>
          </w:p>
        </w:tc>
        <w:tc>
          <w:tcPr>
            <w:tcW w:w="1181" w:type="dxa"/>
            <w:vAlign w:val="center"/>
          </w:tcPr>
          <w:p w14:paraId="0125E7AC"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263568EF" w14:textId="77777777" w:rsidR="00D56426" w:rsidRDefault="00D56426" w:rsidP="00D56426">
            <w:pPr>
              <w:jc w:val="center"/>
              <w:rPr>
                <w:rFonts w:ascii="Garamond" w:hAnsi="Garamond"/>
                <w:color w:val="000000" w:themeColor="text1"/>
                <w:sz w:val="22"/>
                <w:szCs w:val="22"/>
              </w:rPr>
            </w:pPr>
          </w:p>
        </w:tc>
        <w:tc>
          <w:tcPr>
            <w:tcW w:w="1181" w:type="dxa"/>
            <w:vAlign w:val="center"/>
          </w:tcPr>
          <w:p w14:paraId="6A075C2F"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376867BB" w14:textId="77777777" w:rsidR="00D56426" w:rsidRPr="000F5139" w:rsidRDefault="00D56426" w:rsidP="00D56426">
            <w:pPr>
              <w:jc w:val="center"/>
              <w:rPr>
                <w:rFonts w:ascii="Garamond" w:hAnsi="Garamond"/>
                <w:color w:val="000000" w:themeColor="text1"/>
                <w:sz w:val="22"/>
                <w:szCs w:val="22"/>
              </w:rPr>
            </w:pPr>
          </w:p>
        </w:tc>
      </w:tr>
      <w:tr w:rsidR="00D56426" w14:paraId="08AB6FD8" w14:textId="77777777" w:rsidTr="00D56426">
        <w:tc>
          <w:tcPr>
            <w:tcW w:w="2070" w:type="dxa"/>
            <w:vAlign w:val="center"/>
          </w:tcPr>
          <w:p w14:paraId="75CE5A5E" w14:textId="77777777" w:rsidR="00D56426" w:rsidRPr="00F86E23" w:rsidRDefault="00D56426" w:rsidP="00D56426">
            <w:pPr>
              <w:rPr>
                <w:rFonts w:ascii="Garamond" w:hAnsi="Garamond"/>
                <w:color w:val="000000" w:themeColor="text1"/>
                <w:sz w:val="22"/>
                <w:szCs w:val="22"/>
              </w:rPr>
            </w:pPr>
            <w:r w:rsidRPr="00F86E23">
              <w:rPr>
                <w:rFonts w:ascii="Garamond" w:hAnsi="Garamond"/>
                <w:color w:val="000000" w:themeColor="text1"/>
                <w:sz w:val="22"/>
                <w:szCs w:val="22"/>
              </w:rPr>
              <w:t>Operation Déchoukaj</w:t>
            </w:r>
          </w:p>
        </w:tc>
        <w:tc>
          <w:tcPr>
            <w:tcW w:w="1181" w:type="dxa"/>
            <w:vAlign w:val="center"/>
          </w:tcPr>
          <w:p w14:paraId="086DD0F9"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1984-1986</w:t>
            </w:r>
          </w:p>
        </w:tc>
        <w:tc>
          <w:tcPr>
            <w:tcW w:w="1181" w:type="dxa"/>
            <w:vAlign w:val="center"/>
          </w:tcPr>
          <w:p w14:paraId="77F687A4" w14:textId="77777777" w:rsidR="00D56426"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1984-1986</w:t>
            </w:r>
          </w:p>
        </w:tc>
        <w:tc>
          <w:tcPr>
            <w:tcW w:w="1181" w:type="dxa"/>
            <w:vAlign w:val="center"/>
          </w:tcPr>
          <w:p w14:paraId="47BE9EB5"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76DB509B"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56B035C1"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410B193C" w14:textId="77777777" w:rsidR="00D56426" w:rsidRPr="000F5139" w:rsidRDefault="00D56426" w:rsidP="00D56426">
            <w:pPr>
              <w:jc w:val="center"/>
              <w:rPr>
                <w:rFonts w:ascii="Garamond" w:hAnsi="Garamond"/>
                <w:color w:val="000000" w:themeColor="text1"/>
                <w:sz w:val="22"/>
                <w:szCs w:val="22"/>
              </w:rPr>
            </w:pPr>
            <w:r>
              <w:rPr>
                <w:rFonts w:ascii="Garamond" w:hAnsi="Garamond"/>
                <w:color w:val="000000" w:themeColor="text1"/>
                <w:sz w:val="22"/>
                <w:szCs w:val="22"/>
              </w:rPr>
              <w:t>1985-1985</w:t>
            </w:r>
          </w:p>
        </w:tc>
        <w:tc>
          <w:tcPr>
            <w:tcW w:w="1181" w:type="dxa"/>
            <w:vAlign w:val="center"/>
          </w:tcPr>
          <w:p w14:paraId="61D3F0C1"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1AC813C7" w14:textId="77777777" w:rsidR="00D56426" w:rsidRPr="000F5139" w:rsidRDefault="00D56426" w:rsidP="00D56426">
            <w:pPr>
              <w:jc w:val="center"/>
              <w:rPr>
                <w:rFonts w:ascii="Garamond" w:hAnsi="Garamond"/>
                <w:color w:val="000000" w:themeColor="text1"/>
                <w:sz w:val="22"/>
                <w:szCs w:val="22"/>
              </w:rPr>
            </w:pPr>
          </w:p>
        </w:tc>
      </w:tr>
      <w:tr w:rsidR="00D56426" w14:paraId="541DD3F9" w14:textId="77777777" w:rsidTr="00D56426">
        <w:tc>
          <w:tcPr>
            <w:tcW w:w="2070" w:type="dxa"/>
            <w:vAlign w:val="center"/>
          </w:tcPr>
          <w:p w14:paraId="33EE6DF0" w14:textId="77777777" w:rsidR="00D56426" w:rsidRPr="000F5139" w:rsidRDefault="00D56426" w:rsidP="00D56426">
            <w:pPr>
              <w:rPr>
                <w:rFonts w:ascii="Garamond" w:hAnsi="Garamond"/>
                <w:color w:val="000000" w:themeColor="text1"/>
                <w:sz w:val="22"/>
                <w:szCs w:val="22"/>
              </w:rPr>
            </w:pPr>
            <w:r w:rsidRPr="00CD23E4">
              <w:rPr>
                <w:rFonts w:ascii="Garamond" w:hAnsi="Garamond"/>
                <w:color w:val="000000" w:themeColor="text1"/>
                <w:sz w:val="22"/>
                <w:szCs w:val="22"/>
              </w:rPr>
              <w:t>Zimbabwe African Nationalist Union (ZANU)</w:t>
            </w:r>
          </w:p>
        </w:tc>
        <w:tc>
          <w:tcPr>
            <w:tcW w:w="1181" w:type="dxa"/>
            <w:vAlign w:val="center"/>
          </w:tcPr>
          <w:p w14:paraId="5CFC5A11"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1963-</w:t>
            </w:r>
          </w:p>
        </w:tc>
        <w:tc>
          <w:tcPr>
            <w:tcW w:w="1181" w:type="dxa"/>
            <w:vAlign w:val="center"/>
          </w:tcPr>
          <w:p w14:paraId="58181BC3"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1964-1979</w:t>
            </w:r>
          </w:p>
        </w:tc>
        <w:tc>
          <w:tcPr>
            <w:tcW w:w="1181" w:type="dxa"/>
            <w:vAlign w:val="center"/>
          </w:tcPr>
          <w:p w14:paraId="2FEDDCA9" w14:textId="77777777" w:rsidR="00D56426" w:rsidRPr="00024417" w:rsidRDefault="00D56426" w:rsidP="00D56426">
            <w:pPr>
              <w:jc w:val="center"/>
              <w:rPr>
                <w:rFonts w:ascii="Garamond" w:hAnsi="Garamond"/>
                <w:color w:val="000000" w:themeColor="text1"/>
                <w:sz w:val="22"/>
                <w:szCs w:val="22"/>
                <w:highlight w:val="yellow"/>
              </w:rPr>
            </w:pPr>
          </w:p>
        </w:tc>
        <w:tc>
          <w:tcPr>
            <w:tcW w:w="1182" w:type="dxa"/>
            <w:vAlign w:val="center"/>
          </w:tcPr>
          <w:p w14:paraId="53370A8C" w14:textId="77777777" w:rsidR="00D56426" w:rsidRPr="000F5139" w:rsidRDefault="00D56426" w:rsidP="00D56426">
            <w:pPr>
              <w:jc w:val="center"/>
              <w:rPr>
                <w:rFonts w:ascii="Garamond" w:hAnsi="Garamond"/>
                <w:color w:val="000000" w:themeColor="text1"/>
                <w:sz w:val="22"/>
                <w:szCs w:val="22"/>
              </w:rPr>
            </w:pPr>
            <w:r w:rsidRPr="000F5139">
              <w:rPr>
                <w:rFonts w:ascii="Garamond" w:hAnsi="Garamond"/>
                <w:color w:val="000000" w:themeColor="text1"/>
                <w:sz w:val="22"/>
                <w:szCs w:val="22"/>
              </w:rPr>
              <w:t>1973-1976</w:t>
            </w:r>
          </w:p>
        </w:tc>
        <w:tc>
          <w:tcPr>
            <w:tcW w:w="1181" w:type="dxa"/>
            <w:vAlign w:val="center"/>
          </w:tcPr>
          <w:p w14:paraId="019C7DD2"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6B939669" w14:textId="77777777" w:rsidR="00D56426" w:rsidRPr="000F5139" w:rsidRDefault="00D56426" w:rsidP="00D56426">
            <w:pPr>
              <w:jc w:val="center"/>
              <w:rPr>
                <w:rFonts w:ascii="Garamond" w:hAnsi="Garamond"/>
                <w:color w:val="000000" w:themeColor="text1"/>
                <w:sz w:val="22"/>
                <w:szCs w:val="22"/>
              </w:rPr>
            </w:pPr>
          </w:p>
        </w:tc>
        <w:tc>
          <w:tcPr>
            <w:tcW w:w="1181" w:type="dxa"/>
            <w:vAlign w:val="center"/>
          </w:tcPr>
          <w:p w14:paraId="17FE3209" w14:textId="77777777" w:rsidR="00D56426" w:rsidRPr="000F5139" w:rsidRDefault="00D56426" w:rsidP="00D56426">
            <w:pPr>
              <w:jc w:val="center"/>
              <w:rPr>
                <w:rFonts w:ascii="Garamond" w:hAnsi="Garamond"/>
                <w:color w:val="000000" w:themeColor="text1"/>
                <w:sz w:val="22"/>
                <w:szCs w:val="22"/>
              </w:rPr>
            </w:pPr>
          </w:p>
        </w:tc>
        <w:tc>
          <w:tcPr>
            <w:tcW w:w="1182" w:type="dxa"/>
            <w:vAlign w:val="center"/>
          </w:tcPr>
          <w:p w14:paraId="0DD233E7" w14:textId="77777777" w:rsidR="00D56426" w:rsidRPr="000F5139" w:rsidRDefault="00D56426" w:rsidP="00D56426">
            <w:pPr>
              <w:jc w:val="center"/>
              <w:rPr>
                <w:rFonts w:ascii="Garamond" w:hAnsi="Garamond"/>
                <w:color w:val="000000" w:themeColor="text1"/>
                <w:sz w:val="22"/>
                <w:szCs w:val="22"/>
              </w:rPr>
            </w:pPr>
          </w:p>
        </w:tc>
      </w:tr>
    </w:tbl>
    <w:p w14:paraId="4DEE680B" w14:textId="77777777" w:rsidR="00D56426" w:rsidRPr="00D56426" w:rsidRDefault="00D56426" w:rsidP="00D56426"/>
    <w:p w14:paraId="3323F830" w14:textId="77777777" w:rsidR="00BC11CC" w:rsidRPr="00BC11CC" w:rsidRDefault="00BC11CC" w:rsidP="002D4EA7">
      <w:pPr>
        <w:spacing w:line="480" w:lineRule="auto"/>
        <w:rPr>
          <w:rFonts w:ascii="Garamond" w:hAnsi="Garamond"/>
          <w:color w:val="FF0000"/>
        </w:rPr>
      </w:pPr>
    </w:p>
    <w:p w14:paraId="78B373DC" w14:textId="1770A7F9" w:rsidR="002D4EA7" w:rsidRPr="00BC11CC" w:rsidRDefault="002D4EA7" w:rsidP="002D4EA7">
      <w:pPr>
        <w:spacing w:line="480" w:lineRule="auto"/>
        <w:rPr>
          <w:rFonts w:ascii="Garamond" w:hAnsi="Garamond"/>
          <w:color w:val="000000" w:themeColor="text1"/>
        </w:rPr>
      </w:pPr>
    </w:p>
    <w:p w14:paraId="12EC039F" w14:textId="77777777" w:rsidR="00596FA1" w:rsidRDefault="00596FA1" w:rsidP="001D3719">
      <w:pPr>
        <w:spacing w:line="480" w:lineRule="auto"/>
        <w:jc w:val="center"/>
        <w:outlineLvl w:val="0"/>
        <w:rPr>
          <w:rFonts w:ascii="Garamond" w:hAnsi="Garamond" w:cs="Times New Roman"/>
          <w:b/>
        </w:rPr>
      </w:pPr>
    </w:p>
    <w:p w14:paraId="3C2C21D7" w14:textId="77777777" w:rsidR="00596FA1" w:rsidRDefault="00596FA1" w:rsidP="001D3719">
      <w:pPr>
        <w:spacing w:line="480" w:lineRule="auto"/>
        <w:jc w:val="center"/>
        <w:outlineLvl w:val="0"/>
        <w:rPr>
          <w:rFonts w:ascii="Garamond" w:hAnsi="Garamond" w:cs="Times New Roman"/>
          <w:b/>
        </w:rPr>
      </w:pPr>
    </w:p>
    <w:p w14:paraId="19A10A8E" w14:textId="77777777" w:rsidR="00596FA1" w:rsidRDefault="00596FA1" w:rsidP="001D3719">
      <w:pPr>
        <w:spacing w:line="480" w:lineRule="auto"/>
        <w:jc w:val="center"/>
        <w:outlineLvl w:val="0"/>
        <w:rPr>
          <w:rFonts w:ascii="Garamond" w:hAnsi="Garamond" w:cs="Times New Roman"/>
          <w:b/>
        </w:rPr>
      </w:pPr>
    </w:p>
    <w:p w14:paraId="7B2BC41A" w14:textId="77777777" w:rsidR="00596FA1" w:rsidRDefault="00596FA1" w:rsidP="001D3719">
      <w:pPr>
        <w:spacing w:line="480" w:lineRule="auto"/>
        <w:jc w:val="center"/>
        <w:outlineLvl w:val="0"/>
        <w:rPr>
          <w:rFonts w:ascii="Garamond" w:hAnsi="Garamond" w:cs="Times New Roman"/>
          <w:b/>
        </w:rPr>
      </w:pPr>
    </w:p>
    <w:p w14:paraId="33520750" w14:textId="77777777" w:rsidR="00596FA1" w:rsidRDefault="00596FA1" w:rsidP="001D3719">
      <w:pPr>
        <w:spacing w:line="480" w:lineRule="auto"/>
        <w:jc w:val="center"/>
        <w:outlineLvl w:val="0"/>
        <w:rPr>
          <w:rFonts w:ascii="Garamond" w:hAnsi="Garamond" w:cs="Times New Roman"/>
          <w:b/>
        </w:rPr>
      </w:pPr>
    </w:p>
    <w:p w14:paraId="33023554" w14:textId="7EE49617" w:rsidR="00596FA1" w:rsidRDefault="00596FA1" w:rsidP="001D3719">
      <w:pPr>
        <w:spacing w:line="480" w:lineRule="auto"/>
        <w:jc w:val="center"/>
        <w:outlineLvl w:val="0"/>
        <w:rPr>
          <w:rFonts w:ascii="Garamond" w:hAnsi="Garamond" w:cs="Times New Roman"/>
          <w:b/>
        </w:rPr>
      </w:pPr>
    </w:p>
    <w:p w14:paraId="225EF85A" w14:textId="306A623F" w:rsidR="00596FA1" w:rsidRDefault="00596FA1" w:rsidP="001D3719">
      <w:pPr>
        <w:spacing w:line="480" w:lineRule="auto"/>
        <w:jc w:val="center"/>
        <w:outlineLvl w:val="0"/>
        <w:rPr>
          <w:rFonts w:ascii="Garamond" w:hAnsi="Garamond" w:cs="Times New Roman"/>
          <w:b/>
        </w:rPr>
      </w:pPr>
    </w:p>
    <w:p w14:paraId="7C47E4A6" w14:textId="6D1BA55E" w:rsidR="00596FA1" w:rsidRDefault="00596FA1" w:rsidP="001D3719">
      <w:pPr>
        <w:spacing w:line="480" w:lineRule="auto"/>
        <w:jc w:val="center"/>
        <w:outlineLvl w:val="0"/>
        <w:rPr>
          <w:rFonts w:ascii="Garamond" w:hAnsi="Garamond" w:cs="Times New Roman"/>
          <w:b/>
        </w:rPr>
      </w:pPr>
    </w:p>
    <w:p w14:paraId="58A40B19" w14:textId="284A92FA" w:rsidR="00596FA1" w:rsidRDefault="00596FA1" w:rsidP="001D3719">
      <w:pPr>
        <w:spacing w:line="480" w:lineRule="auto"/>
        <w:jc w:val="center"/>
        <w:outlineLvl w:val="0"/>
        <w:rPr>
          <w:rFonts w:ascii="Garamond" w:hAnsi="Garamond" w:cs="Times New Roman"/>
          <w:b/>
        </w:rPr>
      </w:pPr>
    </w:p>
    <w:p w14:paraId="4FF552F1" w14:textId="117BC464" w:rsidR="00596FA1" w:rsidRDefault="00596FA1" w:rsidP="001D3719">
      <w:pPr>
        <w:spacing w:line="480" w:lineRule="auto"/>
        <w:jc w:val="center"/>
        <w:outlineLvl w:val="0"/>
        <w:rPr>
          <w:rFonts w:ascii="Garamond" w:hAnsi="Garamond" w:cs="Times New Roman"/>
          <w:b/>
        </w:rPr>
      </w:pPr>
    </w:p>
    <w:p w14:paraId="5429E5D3" w14:textId="6662C404" w:rsidR="00596FA1" w:rsidRDefault="00596FA1" w:rsidP="001D3719">
      <w:pPr>
        <w:spacing w:line="480" w:lineRule="auto"/>
        <w:jc w:val="center"/>
        <w:outlineLvl w:val="0"/>
        <w:rPr>
          <w:rFonts w:ascii="Garamond" w:hAnsi="Garamond" w:cs="Times New Roman"/>
          <w:b/>
        </w:rPr>
      </w:pPr>
    </w:p>
    <w:p w14:paraId="7606AAA9" w14:textId="78CE1418" w:rsidR="00596FA1" w:rsidRDefault="00596FA1" w:rsidP="001D3719">
      <w:pPr>
        <w:spacing w:line="480" w:lineRule="auto"/>
        <w:jc w:val="center"/>
        <w:outlineLvl w:val="0"/>
        <w:rPr>
          <w:rFonts w:ascii="Garamond" w:hAnsi="Garamond" w:cs="Times New Roman"/>
          <w:b/>
        </w:rPr>
      </w:pPr>
    </w:p>
    <w:p w14:paraId="14E5E2EB" w14:textId="523F1122" w:rsidR="00596FA1" w:rsidRDefault="00596FA1" w:rsidP="001D3719">
      <w:pPr>
        <w:spacing w:line="480" w:lineRule="auto"/>
        <w:jc w:val="center"/>
        <w:outlineLvl w:val="0"/>
        <w:rPr>
          <w:rFonts w:ascii="Garamond" w:hAnsi="Garamond" w:cs="Times New Roman"/>
          <w:b/>
        </w:rPr>
      </w:pPr>
    </w:p>
    <w:p w14:paraId="5881354B" w14:textId="6FE66652" w:rsidR="00596FA1" w:rsidRDefault="00596FA1" w:rsidP="001D3719">
      <w:pPr>
        <w:spacing w:line="480" w:lineRule="auto"/>
        <w:jc w:val="center"/>
        <w:outlineLvl w:val="0"/>
        <w:rPr>
          <w:rFonts w:ascii="Garamond" w:hAnsi="Garamond" w:cs="Times New Roman"/>
          <w:b/>
        </w:rPr>
      </w:pPr>
    </w:p>
    <w:p w14:paraId="74F03D17" w14:textId="3F648B60" w:rsidR="00596FA1" w:rsidRDefault="00596FA1" w:rsidP="001D3719">
      <w:pPr>
        <w:spacing w:line="480" w:lineRule="auto"/>
        <w:jc w:val="center"/>
        <w:outlineLvl w:val="0"/>
        <w:rPr>
          <w:rFonts w:ascii="Garamond" w:hAnsi="Garamond" w:cs="Times New Roman"/>
          <w:b/>
        </w:rPr>
      </w:pPr>
    </w:p>
    <w:p w14:paraId="0F43AAA2" w14:textId="31F5CAA4" w:rsidR="00596FA1" w:rsidRDefault="00596FA1" w:rsidP="001D3719">
      <w:pPr>
        <w:spacing w:line="480" w:lineRule="auto"/>
        <w:jc w:val="center"/>
        <w:outlineLvl w:val="0"/>
        <w:rPr>
          <w:rFonts w:ascii="Garamond" w:hAnsi="Garamond" w:cs="Times New Roman"/>
          <w:b/>
        </w:rPr>
      </w:pPr>
    </w:p>
    <w:p w14:paraId="3D6BBB7D" w14:textId="69046FF1" w:rsidR="00596FA1" w:rsidRDefault="00596FA1" w:rsidP="001D3719">
      <w:pPr>
        <w:spacing w:line="480" w:lineRule="auto"/>
        <w:jc w:val="center"/>
        <w:outlineLvl w:val="0"/>
        <w:rPr>
          <w:rFonts w:ascii="Garamond" w:hAnsi="Garamond" w:cs="Times New Roman"/>
          <w:b/>
        </w:rPr>
      </w:pPr>
    </w:p>
    <w:p w14:paraId="6A475FF8" w14:textId="4F398AC1" w:rsidR="00596FA1" w:rsidRDefault="00596FA1" w:rsidP="001D3719">
      <w:pPr>
        <w:spacing w:line="480" w:lineRule="auto"/>
        <w:jc w:val="center"/>
        <w:outlineLvl w:val="0"/>
        <w:rPr>
          <w:rFonts w:ascii="Garamond" w:hAnsi="Garamond" w:cs="Times New Roman"/>
          <w:b/>
        </w:rPr>
      </w:pPr>
    </w:p>
    <w:p w14:paraId="6D8CE9E6" w14:textId="51F609F3" w:rsidR="00596FA1" w:rsidRDefault="00596FA1" w:rsidP="001D3719">
      <w:pPr>
        <w:spacing w:line="480" w:lineRule="auto"/>
        <w:jc w:val="center"/>
        <w:outlineLvl w:val="0"/>
        <w:rPr>
          <w:rFonts w:ascii="Garamond" w:hAnsi="Garamond" w:cs="Times New Roman"/>
          <w:b/>
        </w:rPr>
      </w:pPr>
    </w:p>
    <w:p w14:paraId="66E8909B" w14:textId="030088A4" w:rsidR="00596FA1" w:rsidRDefault="00596FA1" w:rsidP="001D3719">
      <w:pPr>
        <w:spacing w:line="480" w:lineRule="auto"/>
        <w:jc w:val="center"/>
        <w:outlineLvl w:val="0"/>
        <w:rPr>
          <w:rFonts w:ascii="Garamond" w:hAnsi="Garamond" w:cs="Times New Roman"/>
          <w:b/>
        </w:rPr>
      </w:pPr>
    </w:p>
    <w:p w14:paraId="1F12D80F" w14:textId="30F7696E" w:rsidR="00596FA1" w:rsidRDefault="00596FA1" w:rsidP="001D3719">
      <w:pPr>
        <w:spacing w:line="480" w:lineRule="auto"/>
        <w:jc w:val="center"/>
        <w:outlineLvl w:val="0"/>
        <w:rPr>
          <w:rFonts w:ascii="Garamond" w:hAnsi="Garamond" w:cs="Times New Roman"/>
          <w:b/>
        </w:rPr>
      </w:pPr>
    </w:p>
    <w:p w14:paraId="1E94715D" w14:textId="77777777" w:rsidR="00596FA1" w:rsidRDefault="00596FA1" w:rsidP="001D3719">
      <w:pPr>
        <w:spacing w:line="480" w:lineRule="auto"/>
        <w:jc w:val="center"/>
        <w:outlineLvl w:val="0"/>
        <w:rPr>
          <w:rFonts w:ascii="Garamond" w:hAnsi="Garamond" w:cs="Times New Roman"/>
          <w:b/>
        </w:rPr>
      </w:pPr>
    </w:p>
    <w:p w14:paraId="6E6F48DC" w14:textId="70935B02" w:rsidR="009F0F87" w:rsidRDefault="009F0F87" w:rsidP="00D02C7B">
      <w:pPr>
        <w:spacing w:line="480" w:lineRule="auto"/>
        <w:rPr>
          <w:rFonts w:ascii="Garamond" w:hAnsi="Garamond"/>
        </w:rPr>
      </w:pPr>
    </w:p>
    <w:p w14:paraId="60174CF1" w14:textId="77777777" w:rsidR="00DD26E3" w:rsidRDefault="00DD26E3" w:rsidP="00D02C7B">
      <w:pPr>
        <w:spacing w:line="480" w:lineRule="auto"/>
        <w:rPr>
          <w:rFonts w:ascii="Garamond" w:hAnsi="Garamond"/>
        </w:rPr>
      </w:pPr>
    </w:p>
    <w:p w14:paraId="31969656" w14:textId="378C3E34" w:rsidR="00010D51" w:rsidRPr="00D02C7B" w:rsidRDefault="009F0F87" w:rsidP="00D02C7B">
      <w:pPr>
        <w:spacing w:line="480" w:lineRule="auto"/>
        <w:outlineLvl w:val="0"/>
        <w:rPr>
          <w:rFonts w:ascii="Garamond" w:hAnsi="Garamond"/>
          <w:b/>
          <w:bCs/>
        </w:rPr>
      </w:pPr>
      <w:r>
        <w:rPr>
          <w:rFonts w:ascii="Garamond" w:hAnsi="Garamond"/>
          <w:b/>
          <w:bCs/>
        </w:rPr>
        <w:lastRenderedPageBreak/>
        <w:t xml:space="preserve">Appendix </w:t>
      </w:r>
      <w:bookmarkStart w:id="0" w:name="_GoBack"/>
      <w:bookmarkEnd w:id="0"/>
      <w:r w:rsidR="00010D51" w:rsidRPr="00D02C7B">
        <w:rPr>
          <w:rFonts w:ascii="Garamond" w:hAnsi="Garamond"/>
          <w:b/>
          <w:bCs/>
        </w:rPr>
        <w:t>References</w:t>
      </w:r>
    </w:p>
    <w:p w14:paraId="6B6B29ED" w14:textId="77777777" w:rsidR="00D02C7B" w:rsidRPr="006C32F0" w:rsidRDefault="00D02C7B" w:rsidP="00D02C7B">
      <w:pPr>
        <w:spacing w:line="480" w:lineRule="auto"/>
        <w:rPr>
          <w:rFonts w:ascii="Garamond" w:hAnsi="Garamond" w:cs="Times New Roman"/>
          <w:color w:val="000000" w:themeColor="text1"/>
        </w:rPr>
      </w:pPr>
      <w:r w:rsidRPr="006C32F0">
        <w:rPr>
          <w:rFonts w:ascii="Garamond" w:hAnsi="Garamond" w:cs="Times New Roman"/>
          <w:color w:val="000000" w:themeColor="text1"/>
        </w:rPr>
        <w:t xml:space="preserve">Abdollahian, Mark, Jacek Kugler, Brice Nicholson, and Hana Oh. 2010. “Politics and Power.” In </w:t>
      </w:r>
    </w:p>
    <w:p w14:paraId="5E8690BA" w14:textId="53896AA7" w:rsidR="00D02C7B" w:rsidRPr="00D02C7B" w:rsidRDefault="00D02C7B" w:rsidP="00D02C7B">
      <w:pPr>
        <w:spacing w:line="480" w:lineRule="auto"/>
        <w:ind w:firstLine="720"/>
        <w:rPr>
          <w:rFonts w:ascii="Garamond" w:hAnsi="Garamond" w:cs="Times New Roman"/>
          <w:color w:val="000000" w:themeColor="text1"/>
        </w:rPr>
      </w:pPr>
      <w:r w:rsidRPr="006C32F0">
        <w:rPr>
          <w:rFonts w:ascii="Garamond" w:hAnsi="Garamond" w:cs="Times New Roman"/>
          <w:i/>
          <w:color w:val="000000" w:themeColor="text1"/>
        </w:rPr>
        <w:t>Estimating Impact</w:t>
      </w:r>
      <w:r w:rsidRPr="006C32F0">
        <w:rPr>
          <w:rFonts w:ascii="Garamond" w:hAnsi="Garamond" w:cs="Times New Roman"/>
          <w:color w:val="000000" w:themeColor="text1"/>
        </w:rPr>
        <w:t>, eds. Alexander Kott and Gary Citrenbaum. New York: Springer.</w:t>
      </w:r>
    </w:p>
    <w:p w14:paraId="2084C074"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Abrahms, Max. 2012. “The Political Effectiveness of Terrorism Revisited.” </w:t>
      </w:r>
      <w:r w:rsidRPr="00D56C3F">
        <w:rPr>
          <w:rFonts w:ascii="Garamond" w:hAnsi="Garamond" w:cs="Times New Roman"/>
          <w:i/>
        </w:rPr>
        <w:t xml:space="preserve">Comparative Political </w:t>
      </w:r>
    </w:p>
    <w:p w14:paraId="32FCAC7A" w14:textId="2612D30D" w:rsidR="004B68B7" w:rsidRDefault="004B68B7" w:rsidP="00A05929">
      <w:pPr>
        <w:spacing w:line="480" w:lineRule="auto"/>
        <w:ind w:firstLine="720"/>
        <w:rPr>
          <w:rFonts w:ascii="Garamond" w:hAnsi="Garamond" w:cs="Times New Roman"/>
        </w:rPr>
      </w:pPr>
      <w:r w:rsidRPr="00D56C3F">
        <w:rPr>
          <w:rFonts w:ascii="Garamond" w:hAnsi="Garamond" w:cs="Times New Roman"/>
          <w:i/>
        </w:rPr>
        <w:t xml:space="preserve">Studies </w:t>
      </w:r>
      <w:r w:rsidR="00734569">
        <w:rPr>
          <w:rFonts w:ascii="Garamond" w:hAnsi="Garamond" w:cs="Times New Roman"/>
        </w:rPr>
        <w:t>45(3):</w:t>
      </w:r>
      <w:r w:rsidRPr="00D56C3F">
        <w:rPr>
          <w:rFonts w:ascii="Garamond" w:hAnsi="Garamond" w:cs="Times New Roman"/>
        </w:rPr>
        <w:t>366-393.</w:t>
      </w:r>
    </w:p>
    <w:p w14:paraId="3E3E85DE" w14:textId="12131027" w:rsidR="00CD4267" w:rsidRPr="00FE6624" w:rsidRDefault="00CD4267" w:rsidP="00CD4267">
      <w:pPr>
        <w:spacing w:line="480" w:lineRule="auto"/>
        <w:rPr>
          <w:rFonts w:ascii="Garamond" w:hAnsi="Garamond"/>
        </w:rPr>
      </w:pPr>
      <w:r>
        <w:rPr>
          <w:rFonts w:ascii="Garamond" w:hAnsi="Garamond"/>
        </w:rPr>
        <w:t xml:space="preserve">Acosta, Benjamin. </w:t>
      </w:r>
      <w:r w:rsidRPr="00FE6624">
        <w:rPr>
          <w:rFonts w:ascii="Garamond" w:hAnsi="Garamond"/>
        </w:rPr>
        <w:t>2016</w:t>
      </w:r>
      <w:r>
        <w:rPr>
          <w:rFonts w:ascii="Garamond" w:hAnsi="Garamond"/>
        </w:rPr>
        <w:t>.</w:t>
      </w:r>
      <w:r w:rsidRPr="00FE6624">
        <w:rPr>
          <w:rFonts w:ascii="Garamond" w:hAnsi="Garamond"/>
        </w:rPr>
        <w:t xml:space="preserve"> “Dying for Survival: Why Militant Organizations Continue to Conduct </w:t>
      </w:r>
    </w:p>
    <w:p w14:paraId="6802608A" w14:textId="6759A2F2" w:rsidR="00CD4267" w:rsidRPr="00CD4267" w:rsidRDefault="00CD4267" w:rsidP="00CD4267">
      <w:pPr>
        <w:spacing w:line="480" w:lineRule="auto"/>
        <w:ind w:firstLine="720"/>
        <w:rPr>
          <w:rFonts w:ascii="Garamond" w:hAnsi="Garamond"/>
        </w:rPr>
      </w:pPr>
      <w:r w:rsidRPr="00FE6624">
        <w:rPr>
          <w:rFonts w:ascii="Garamond" w:hAnsi="Garamond"/>
        </w:rPr>
        <w:t xml:space="preserve">Suicide Attacks.” </w:t>
      </w:r>
      <w:r w:rsidRPr="00B339A3">
        <w:rPr>
          <w:rFonts w:ascii="Garamond" w:hAnsi="Garamond"/>
          <w:i/>
        </w:rPr>
        <w:t>Journal of Peace Research</w:t>
      </w:r>
      <w:r>
        <w:rPr>
          <w:rFonts w:ascii="Garamond" w:hAnsi="Garamond"/>
        </w:rPr>
        <w:t xml:space="preserve"> 53(2):</w:t>
      </w:r>
      <w:r w:rsidRPr="00B339A3">
        <w:rPr>
          <w:rFonts w:ascii="Garamond" w:hAnsi="Garamond"/>
        </w:rPr>
        <w:t>180-196.</w:t>
      </w:r>
    </w:p>
    <w:p w14:paraId="4C216594" w14:textId="4C6053FE" w:rsidR="00A05929" w:rsidRDefault="00363CA7" w:rsidP="00A05929">
      <w:pPr>
        <w:spacing w:line="480" w:lineRule="auto"/>
        <w:rPr>
          <w:rFonts w:ascii="Garamond" w:hAnsi="Garamond" w:cs="Times New Roman"/>
        </w:rPr>
      </w:pPr>
      <w:r>
        <w:rPr>
          <w:rFonts w:ascii="Garamond" w:hAnsi="Garamond" w:cs="Times New Roman"/>
        </w:rPr>
        <w:t>Acosta, Benjamin. 2014</w:t>
      </w:r>
      <w:r w:rsidR="009955C8">
        <w:rPr>
          <w:rFonts w:ascii="Garamond" w:hAnsi="Garamond" w:cs="Times New Roman"/>
        </w:rPr>
        <w:t>a</w:t>
      </w:r>
      <w:r w:rsidR="004B68B7" w:rsidRPr="00D56C3F">
        <w:rPr>
          <w:rFonts w:ascii="Garamond" w:hAnsi="Garamond" w:cs="Times New Roman"/>
        </w:rPr>
        <w:t xml:space="preserve">. “Live to Win Another Day: Why Many Militant Organizations Survive Yet </w:t>
      </w:r>
    </w:p>
    <w:p w14:paraId="02D59C00" w14:textId="1854E2A2" w:rsidR="004B68B7" w:rsidRDefault="004B68B7" w:rsidP="00A05929">
      <w:pPr>
        <w:spacing w:line="480" w:lineRule="auto"/>
        <w:ind w:firstLine="720"/>
        <w:rPr>
          <w:rFonts w:ascii="Garamond" w:hAnsi="Garamond" w:cs="Times New Roman"/>
        </w:rPr>
      </w:pPr>
      <w:r w:rsidRPr="00D56C3F">
        <w:rPr>
          <w:rFonts w:ascii="Garamond" w:hAnsi="Garamond" w:cs="Times New Roman"/>
        </w:rPr>
        <w:t xml:space="preserve">Few Succeed.” </w:t>
      </w:r>
      <w:r w:rsidRPr="00D56C3F">
        <w:rPr>
          <w:rFonts w:ascii="Garamond" w:hAnsi="Garamond" w:cs="Times New Roman"/>
          <w:i/>
        </w:rPr>
        <w:t>Studies in Conflict and Terrorism</w:t>
      </w:r>
      <w:r w:rsidR="00734569">
        <w:rPr>
          <w:rFonts w:ascii="Garamond" w:hAnsi="Garamond" w:cs="Times New Roman"/>
        </w:rPr>
        <w:t xml:space="preserve"> 37(2):</w:t>
      </w:r>
      <w:r w:rsidRPr="00D56C3F">
        <w:rPr>
          <w:rFonts w:ascii="Garamond" w:hAnsi="Garamond" w:cs="Times New Roman"/>
        </w:rPr>
        <w:t>135-161.</w:t>
      </w:r>
    </w:p>
    <w:p w14:paraId="67BE1B64" w14:textId="0598B14F" w:rsidR="00B9107B" w:rsidRDefault="00895AE6" w:rsidP="00B9107B">
      <w:pPr>
        <w:spacing w:line="480" w:lineRule="auto"/>
        <w:rPr>
          <w:rFonts w:ascii="Garamond" w:hAnsi="Garamond"/>
          <w:bCs/>
        </w:rPr>
      </w:pPr>
      <w:r>
        <w:rPr>
          <w:rFonts w:ascii="Garamond" w:hAnsi="Garamond"/>
        </w:rPr>
        <w:t xml:space="preserve">Acosta, Benjamin. </w:t>
      </w:r>
      <w:r w:rsidR="00B9107B">
        <w:rPr>
          <w:rFonts w:ascii="Garamond" w:hAnsi="Garamond"/>
        </w:rPr>
        <w:t>2014b</w:t>
      </w:r>
      <w:r>
        <w:rPr>
          <w:rFonts w:ascii="Garamond" w:hAnsi="Garamond"/>
        </w:rPr>
        <w:t>.</w:t>
      </w:r>
      <w:r w:rsidR="00B9107B" w:rsidRPr="005B730A">
        <w:rPr>
          <w:rFonts w:ascii="Garamond" w:hAnsi="Garamond"/>
        </w:rPr>
        <w:t xml:space="preserve"> </w:t>
      </w:r>
      <w:r w:rsidR="00B9107B" w:rsidRPr="005B730A">
        <w:rPr>
          <w:rFonts w:ascii="Garamond" w:hAnsi="Garamond"/>
          <w:bCs/>
        </w:rPr>
        <w:t>“From Bombs to Ballots: When Militant Organizations Tran</w:t>
      </w:r>
      <w:r w:rsidR="00B9107B">
        <w:rPr>
          <w:rFonts w:ascii="Garamond" w:hAnsi="Garamond"/>
          <w:bCs/>
        </w:rPr>
        <w:t xml:space="preserve">sition to </w:t>
      </w:r>
    </w:p>
    <w:p w14:paraId="771B2743" w14:textId="0B7099EA" w:rsidR="00B9107B" w:rsidRPr="00B9107B" w:rsidRDefault="00B9107B" w:rsidP="00B9107B">
      <w:pPr>
        <w:spacing w:line="480" w:lineRule="auto"/>
        <w:ind w:firstLine="720"/>
        <w:rPr>
          <w:rFonts w:ascii="Garamond" w:hAnsi="Garamond"/>
        </w:rPr>
      </w:pPr>
      <w:r w:rsidRPr="005B730A">
        <w:rPr>
          <w:rFonts w:ascii="Garamond" w:hAnsi="Garamond"/>
          <w:bCs/>
        </w:rPr>
        <w:t xml:space="preserve">Political Parties.” </w:t>
      </w:r>
      <w:r w:rsidRPr="005B730A">
        <w:rPr>
          <w:rFonts w:ascii="Garamond" w:hAnsi="Garamond"/>
          <w:i/>
        </w:rPr>
        <w:t xml:space="preserve">Journal of </w:t>
      </w:r>
      <w:r w:rsidRPr="00877FBC">
        <w:rPr>
          <w:rFonts w:ascii="Garamond" w:hAnsi="Garamond"/>
          <w:i/>
        </w:rPr>
        <w:t>Politics</w:t>
      </w:r>
      <w:r w:rsidRPr="00877FBC">
        <w:rPr>
          <w:rFonts w:ascii="Garamond" w:hAnsi="Garamond"/>
        </w:rPr>
        <w:t xml:space="preserve"> 76 (3): 666-683.</w:t>
      </w:r>
    </w:p>
    <w:p w14:paraId="7BF8B1CC" w14:textId="77777777" w:rsidR="00066AD0" w:rsidRDefault="00066AD0" w:rsidP="00066AD0">
      <w:pPr>
        <w:spacing w:line="480" w:lineRule="auto"/>
        <w:rPr>
          <w:rFonts w:ascii="Garamond" w:hAnsi="Garamond"/>
          <w:color w:val="000000" w:themeColor="text1"/>
        </w:rPr>
      </w:pPr>
      <w:r w:rsidRPr="00CE1D58">
        <w:rPr>
          <w:rFonts w:ascii="Garamond" w:hAnsi="Garamond"/>
        </w:rPr>
        <w:t>Acosta, Benjamin</w:t>
      </w:r>
      <w:r>
        <w:rPr>
          <w:rFonts w:ascii="Garamond" w:hAnsi="Garamond"/>
        </w:rPr>
        <w:t xml:space="preserve"> and </w:t>
      </w:r>
      <w:r>
        <w:rPr>
          <w:rFonts w:ascii="Garamond" w:hAnsi="Garamond"/>
          <w:color w:val="000000" w:themeColor="text1"/>
        </w:rPr>
        <w:t>Kristen Ramos. 2017.</w:t>
      </w:r>
      <w:r w:rsidRPr="00987C65">
        <w:rPr>
          <w:rFonts w:ascii="Garamond" w:hAnsi="Garamond"/>
          <w:color w:val="000000" w:themeColor="text1"/>
        </w:rPr>
        <w:t xml:space="preserve"> “Introducing the 1993 Terrorism</w:t>
      </w:r>
      <w:r>
        <w:rPr>
          <w:rFonts w:ascii="Garamond" w:hAnsi="Garamond"/>
          <w:color w:val="000000" w:themeColor="text1"/>
        </w:rPr>
        <w:t xml:space="preserve"> and Political Violence </w:t>
      </w:r>
    </w:p>
    <w:p w14:paraId="0EC9E11D" w14:textId="77777777" w:rsidR="00066AD0" w:rsidRPr="00513567" w:rsidRDefault="00066AD0" w:rsidP="00066AD0">
      <w:pPr>
        <w:spacing w:line="480" w:lineRule="auto"/>
        <w:ind w:firstLine="720"/>
        <w:rPr>
          <w:rFonts w:ascii="Garamond" w:hAnsi="Garamond"/>
          <w:color w:val="000000" w:themeColor="text1"/>
        </w:rPr>
      </w:pPr>
      <w:r>
        <w:rPr>
          <w:rFonts w:ascii="Garamond" w:hAnsi="Garamond"/>
          <w:color w:val="000000" w:themeColor="text1"/>
        </w:rPr>
        <w:t>Dataset.</w:t>
      </w:r>
      <w:r w:rsidRPr="00987C65">
        <w:rPr>
          <w:rFonts w:ascii="Garamond" w:hAnsi="Garamond"/>
          <w:color w:val="000000" w:themeColor="text1"/>
        </w:rPr>
        <w:t xml:space="preserve">” </w:t>
      </w:r>
      <w:r w:rsidRPr="00987C65">
        <w:rPr>
          <w:rFonts w:ascii="Garamond" w:hAnsi="Garamond"/>
          <w:i/>
          <w:color w:val="000000" w:themeColor="text1"/>
        </w:rPr>
        <w:t>Studies in Conflict &amp; Terrorism</w:t>
      </w:r>
      <w:r>
        <w:rPr>
          <w:rFonts w:ascii="Garamond" w:hAnsi="Garamond"/>
          <w:color w:val="000000" w:themeColor="text1"/>
        </w:rPr>
        <w:t xml:space="preserve"> 40</w:t>
      </w:r>
      <w:r w:rsidRPr="00987C65">
        <w:rPr>
          <w:rFonts w:ascii="Garamond" w:hAnsi="Garamond"/>
          <w:color w:val="000000" w:themeColor="text1"/>
        </w:rPr>
        <w:t>(</w:t>
      </w:r>
      <w:r>
        <w:rPr>
          <w:rFonts w:ascii="Garamond" w:hAnsi="Garamond"/>
          <w:color w:val="000000" w:themeColor="text1"/>
        </w:rPr>
        <w:t>3</w:t>
      </w:r>
      <w:r w:rsidRPr="00987C65">
        <w:rPr>
          <w:rFonts w:ascii="Garamond" w:hAnsi="Garamond"/>
          <w:color w:val="000000" w:themeColor="text1"/>
        </w:rPr>
        <w:t>)</w:t>
      </w:r>
      <w:r>
        <w:rPr>
          <w:rFonts w:ascii="Garamond" w:hAnsi="Garamond"/>
          <w:color w:val="000000" w:themeColor="text1"/>
        </w:rPr>
        <w:t>:</w:t>
      </w:r>
      <w:r w:rsidRPr="00987C65">
        <w:rPr>
          <w:rFonts w:ascii="Garamond" w:hAnsi="Garamond"/>
          <w:color w:val="000000" w:themeColor="text1"/>
        </w:rPr>
        <w:t>232-247.</w:t>
      </w:r>
    </w:p>
    <w:p w14:paraId="14B8B9AF" w14:textId="62F30711" w:rsidR="004B68B7" w:rsidRPr="00D56C3F" w:rsidRDefault="004B68B7" w:rsidP="00066AD0">
      <w:pPr>
        <w:spacing w:line="480" w:lineRule="auto"/>
        <w:ind w:left="720" w:hanging="720"/>
        <w:rPr>
          <w:rFonts w:ascii="Garamond" w:hAnsi="Garamond" w:cs="Times New Roman"/>
        </w:rPr>
      </w:pPr>
      <w:r w:rsidRPr="00D56C3F">
        <w:rPr>
          <w:rFonts w:ascii="Garamond" w:hAnsi="Garamond" w:cs="Times New Roman"/>
        </w:rPr>
        <w:t xml:space="preserve">Aksoy, Deniz, and David Carter. 2014. “Electoral Institutions and the Emergence of Terrorist Groups.” </w:t>
      </w:r>
      <w:r w:rsidRPr="00D56C3F">
        <w:rPr>
          <w:rFonts w:ascii="Garamond" w:hAnsi="Garamond" w:cs="Times New Roman"/>
          <w:i/>
        </w:rPr>
        <w:t>British Journal of Political Science</w:t>
      </w:r>
      <w:r w:rsidR="00066AD0">
        <w:rPr>
          <w:rFonts w:ascii="Garamond" w:hAnsi="Garamond" w:cs="Times New Roman"/>
        </w:rPr>
        <w:t xml:space="preserve"> 44</w:t>
      </w:r>
      <w:r w:rsidRPr="00D56C3F">
        <w:rPr>
          <w:rFonts w:ascii="Garamond" w:hAnsi="Garamond" w:cs="Times New Roman"/>
        </w:rPr>
        <w:t xml:space="preserve">(1):181-204. </w:t>
      </w:r>
    </w:p>
    <w:p w14:paraId="3E6B571F"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Alexander, Yonah and Michael S. Swetnam. 2001. </w:t>
      </w:r>
      <w:r w:rsidRPr="00D56C3F">
        <w:rPr>
          <w:rFonts w:ascii="Garamond" w:hAnsi="Garamond" w:cs="Times New Roman"/>
          <w:i/>
        </w:rPr>
        <w:t xml:space="preserve">Usama bin Laden’s al-Qaida: Profile of a Terrorist </w:t>
      </w:r>
    </w:p>
    <w:p w14:paraId="6D46CFA6" w14:textId="36FA1B4D" w:rsidR="004B68B7" w:rsidRDefault="004B68B7" w:rsidP="00A05929">
      <w:pPr>
        <w:spacing w:line="480" w:lineRule="auto"/>
        <w:ind w:firstLine="720"/>
        <w:rPr>
          <w:rFonts w:ascii="Garamond" w:hAnsi="Garamond" w:cs="Times New Roman"/>
        </w:rPr>
      </w:pPr>
      <w:r w:rsidRPr="00D56C3F">
        <w:rPr>
          <w:rFonts w:ascii="Garamond" w:hAnsi="Garamond" w:cs="Times New Roman"/>
          <w:i/>
        </w:rPr>
        <w:t>Network</w:t>
      </w:r>
      <w:r w:rsidRPr="00D56C3F">
        <w:rPr>
          <w:rFonts w:ascii="Garamond" w:hAnsi="Garamond" w:cs="Times New Roman"/>
        </w:rPr>
        <w:t>. Ardsley, New York: Transnational Publishers.</w:t>
      </w:r>
    </w:p>
    <w:p w14:paraId="478E2C33" w14:textId="77777777" w:rsidR="0080646A" w:rsidRDefault="0080646A" w:rsidP="0080646A">
      <w:pPr>
        <w:spacing w:line="480" w:lineRule="auto"/>
        <w:rPr>
          <w:rFonts w:ascii="Garamond" w:hAnsi="Garamond" w:cs="Times New Roman"/>
        </w:rPr>
      </w:pPr>
      <w:r>
        <w:rPr>
          <w:rFonts w:ascii="Garamond" w:hAnsi="Garamond" w:cs="Times New Roman"/>
        </w:rPr>
        <w:t xml:space="preserve">Amos II, John W. 1980. </w:t>
      </w:r>
      <w:r w:rsidRPr="0080646A">
        <w:rPr>
          <w:rFonts w:ascii="Garamond" w:hAnsi="Garamond" w:cs="Times New Roman"/>
          <w:i/>
          <w:iCs/>
        </w:rPr>
        <w:t>Palestinian Resistance: Organization of a National Movement</w:t>
      </w:r>
      <w:r>
        <w:rPr>
          <w:rFonts w:ascii="Garamond" w:hAnsi="Garamond" w:cs="Times New Roman"/>
        </w:rPr>
        <w:t xml:space="preserve">. New York: </w:t>
      </w:r>
    </w:p>
    <w:p w14:paraId="1DBFAF31" w14:textId="344272A6" w:rsidR="0080646A" w:rsidRPr="00A05929" w:rsidRDefault="0080646A" w:rsidP="0080646A">
      <w:pPr>
        <w:spacing w:line="480" w:lineRule="auto"/>
        <w:ind w:firstLine="720"/>
        <w:rPr>
          <w:rFonts w:ascii="Garamond" w:hAnsi="Garamond" w:cs="Times New Roman"/>
          <w:i/>
        </w:rPr>
      </w:pPr>
      <w:r>
        <w:rPr>
          <w:rFonts w:ascii="Garamond" w:hAnsi="Garamond" w:cs="Times New Roman"/>
        </w:rPr>
        <w:t>Pergamon.</w:t>
      </w:r>
    </w:p>
    <w:p w14:paraId="5099099E"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Arreguín-Toft, Ivan. 2001. “How the Weak Win Wars: A Theory of Asymmetric Conflict.” </w:t>
      </w:r>
    </w:p>
    <w:p w14:paraId="1A12C50C" w14:textId="69842437" w:rsidR="004B68B7" w:rsidRPr="00D56C3F" w:rsidRDefault="004B68B7" w:rsidP="004B68B7">
      <w:pPr>
        <w:spacing w:line="480" w:lineRule="auto"/>
        <w:ind w:firstLine="720"/>
        <w:rPr>
          <w:rFonts w:ascii="Garamond" w:hAnsi="Garamond" w:cs="Times New Roman"/>
        </w:rPr>
      </w:pPr>
      <w:r w:rsidRPr="00D56C3F">
        <w:rPr>
          <w:rFonts w:ascii="Garamond" w:hAnsi="Garamond" w:cs="Times New Roman"/>
          <w:i/>
        </w:rPr>
        <w:t>International Security</w:t>
      </w:r>
      <w:r w:rsidR="00066AD0">
        <w:rPr>
          <w:rFonts w:ascii="Garamond" w:hAnsi="Garamond" w:cs="Times New Roman"/>
        </w:rPr>
        <w:t xml:space="preserve"> 26(1):</w:t>
      </w:r>
      <w:r w:rsidRPr="00D56C3F">
        <w:rPr>
          <w:rFonts w:ascii="Garamond" w:hAnsi="Garamond" w:cs="Times New Roman"/>
        </w:rPr>
        <w:t>93-128.</w:t>
      </w:r>
    </w:p>
    <w:p w14:paraId="7DC3CD53" w14:textId="4CA74FF8" w:rsidR="004B68B7" w:rsidRPr="00D56C3F" w:rsidRDefault="004B68B7" w:rsidP="004B68B7">
      <w:pPr>
        <w:spacing w:line="480" w:lineRule="auto"/>
        <w:rPr>
          <w:rFonts w:ascii="Garamond" w:hAnsi="Garamond" w:cs="Times New Roman"/>
        </w:rPr>
      </w:pPr>
      <w:r w:rsidRPr="00D56C3F">
        <w:rPr>
          <w:rFonts w:ascii="Garamond" w:hAnsi="Garamond" w:cs="Times New Roman"/>
        </w:rPr>
        <w:t>Ash, Robert</w:t>
      </w:r>
      <w:r w:rsidR="00AE2857">
        <w:rPr>
          <w:rFonts w:ascii="Garamond" w:hAnsi="Garamond" w:cs="Times New Roman"/>
        </w:rPr>
        <w:t>a</w:t>
      </w:r>
      <w:r w:rsidRPr="00D56C3F">
        <w:rPr>
          <w:rFonts w:ascii="Garamond" w:hAnsi="Garamond" w:cs="Times New Roman"/>
        </w:rPr>
        <w:t xml:space="preserve">. 1972. </w:t>
      </w:r>
      <w:r w:rsidRPr="00D56C3F">
        <w:rPr>
          <w:rFonts w:ascii="Garamond" w:hAnsi="Garamond" w:cs="Times New Roman"/>
          <w:i/>
        </w:rPr>
        <w:t>Social Movements in America</w:t>
      </w:r>
      <w:r w:rsidRPr="00D56C3F">
        <w:rPr>
          <w:rFonts w:ascii="Garamond" w:hAnsi="Garamond" w:cs="Times New Roman"/>
        </w:rPr>
        <w:t>. Chicago: Markham.</w:t>
      </w:r>
    </w:p>
    <w:p w14:paraId="6A164DE9" w14:textId="77777777" w:rsidR="00444D83" w:rsidRPr="00C6452D" w:rsidRDefault="00444D83" w:rsidP="00444D83">
      <w:pPr>
        <w:spacing w:line="480" w:lineRule="auto"/>
        <w:rPr>
          <w:rFonts w:ascii="Garamond" w:hAnsi="Garamond" w:cs="Times New Roman"/>
        </w:rPr>
      </w:pPr>
      <w:r>
        <w:rPr>
          <w:rFonts w:ascii="Garamond" w:hAnsi="Garamond" w:cs="Times New Roman"/>
        </w:rPr>
        <w:t xml:space="preserve">Atkins, </w:t>
      </w:r>
      <w:r w:rsidRPr="00C6452D">
        <w:rPr>
          <w:rFonts w:ascii="Garamond" w:hAnsi="Garamond" w:cs="Times New Roman"/>
        </w:rPr>
        <w:t xml:space="preserve">Stephen E. 2004. </w:t>
      </w:r>
      <w:r w:rsidRPr="00C6452D">
        <w:rPr>
          <w:rFonts w:ascii="Garamond" w:hAnsi="Garamond" w:cs="Times New Roman"/>
          <w:i/>
          <w:iCs/>
        </w:rPr>
        <w:t>Encyclopedia of Modern Worldwide Extremists and Extremists Groups</w:t>
      </w:r>
      <w:r w:rsidRPr="00C6452D">
        <w:rPr>
          <w:rFonts w:ascii="Garamond" w:hAnsi="Garamond" w:cs="Times New Roman"/>
        </w:rPr>
        <w:t xml:space="preserve">. Westport, </w:t>
      </w:r>
    </w:p>
    <w:p w14:paraId="472BAE7A" w14:textId="74B7E438" w:rsidR="00444D83" w:rsidRDefault="00444D83" w:rsidP="00444D83">
      <w:pPr>
        <w:spacing w:line="480" w:lineRule="auto"/>
        <w:ind w:firstLine="720"/>
        <w:rPr>
          <w:rFonts w:ascii="Garamond" w:hAnsi="Garamond" w:cs="Times New Roman"/>
        </w:rPr>
      </w:pPr>
      <w:r w:rsidRPr="00C6452D">
        <w:rPr>
          <w:rFonts w:ascii="Garamond" w:hAnsi="Garamond" w:cs="Times New Roman"/>
        </w:rPr>
        <w:t>CT: Greenwood.</w:t>
      </w:r>
    </w:p>
    <w:p w14:paraId="7D7861EF" w14:textId="0EBCC74D" w:rsidR="00FA0ECF" w:rsidRDefault="00FA0ECF" w:rsidP="00FA0ECF">
      <w:pPr>
        <w:spacing w:line="480" w:lineRule="auto"/>
        <w:rPr>
          <w:rFonts w:ascii="Garamond" w:hAnsi="Garamond"/>
        </w:rPr>
      </w:pPr>
      <w:r>
        <w:rPr>
          <w:rFonts w:ascii="Garamond" w:hAnsi="Garamond" w:cs="Times New Roman"/>
        </w:rPr>
        <w:lastRenderedPageBreak/>
        <w:t>Asal, Vic</w:t>
      </w:r>
      <w:r w:rsidR="00875847">
        <w:rPr>
          <w:rFonts w:ascii="Garamond" w:hAnsi="Garamond" w:cs="Times New Roman"/>
        </w:rPr>
        <w:t xml:space="preserve">tor H. and R. Karl Rethemeyer. </w:t>
      </w:r>
      <w:r>
        <w:rPr>
          <w:rFonts w:ascii="Garamond" w:hAnsi="Garamond" w:cs="Times New Roman"/>
        </w:rPr>
        <w:t>2015</w:t>
      </w:r>
      <w:r w:rsidR="00875847">
        <w:rPr>
          <w:rFonts w:ascii="Garamond" w:hAnsi="Garamond" w:cs="Times New Roman"/>
        </w:rPr>
        <w:t>.</w:t>
      </w:r>
      <w:r>
        <w:rPr>
          <w:rFonts w:ascii="Garamond" w:hAnsi="Garamond" w:cs="Times New Roman"/>
        </w:rPr>
        <w:t xml:space="preserve"> </w:t>
      </w:r>
      <w:r w:rsidRPr="00FA0ECF">
        <w:rPr>
          <w:rFonts w:ascii="Garamond" w:hAnsi="Garamond" w:cs="Times New Roman"/>
          <w:i/>
          <w:iCs/>
          <w:color w:val="000000" w:themeColor="text1"/>
        </w:rPr>
        <w:t xml:space="preserve">Big, Allied and Dangerous </w:t>
      </w:r>
      <w:r w:rsidRPr="00FA0ECF">
        <w:rPr>
          <w:rFonts w:ascii="Garamond" w:hAnsi="Garamond" w:cs="Times New Roman"/>
          <w:color w:val="000000" w:themeColor="text1"/>
        </w:rPr>
        <w:t>(BAAD).</w:t>
      </w:r>
      <w:r>
        <w:rPr>
          <w:rFonts w:ascii="Garamond" w:hAnsi="Garamond" w:cs="Times New Roman"/>
          <w:color w:val="000000" w:themeColor="text1"/>
        </w:rPr>
        <w:t xml:space="preserve"> Accessible </w:t>
      </w:r>
      <w:r w:rsidRPr="00800F12">
        <w:rPr>
          <w:rFonts w:ascii="Garamond" w:hAnsi="Garamond"/>
        </w:rPr>
        <w:t xml:space="preserve">at </w:t>
      </w:r>
    </w:p>
    <w:p w14:paraId="44C38D48" w14:textId="0E52196B" w:rsidR="00FA0ECF" w:rsidRPr="00FA0ECF" w:rsidRDefault="00FA0ECF" w:rsidP="00FA0ECF">
      <w:pPr>
        <w:spacing w:line="480" w:lineRule="auto"/>
        <w:ind w:firstLine="720"/>
        <w:rPr>
          <w:rFonts w:ascii="Garamond" w:hAnsi="Garamond" w:cs="Times New Roman"/>
          <w:color w:val="000000" w:themeColor="text1"/>
        </w:rPr>
      </w:pPr>
      <w:r>
        <w:rPr>
          <w:rFonts w:ascii="Garamond" w:hAnsi="Garamond"/>
        </w:rPr>
        <w:t>&lt;</w:t>
      </w:r>
      <w:r w:rsidRPr="00800F12">
        <w:rPr>
          <w:rFonts w:ascii="Garamond" w:hAnsi="Garamond"/>
          <w:i/>
          <w:iCs/>
        </w:rPr>
        <w:t>www.start.umd.edu/baad/database</w:t>
      </w:r>
      <w:r>
        <w:rPr>
          <w:rFonts w:ascii="Garamond" w:hAnsi="Garamond"/>
        </w:rPr>
        <w:t>&gt;.</w:t>
      </w:r>
    </w:p>
    <w:p w14:paraId="5BC13DCF" w14:textId="350DF6FA" w:rsidR="00C67A5B" w:rsidRDefault="003354BC" w:rsidP="00C67A5B">
      <w:pPr>
        <w:spacing w:line="480" w:lineRule="auto"/>
        <w:rPr>
          <w:rFonts w:ascii="Garamond" w:hAnsi="Garamond"/>
        </w:rPr>
      </w:pPr>
      <w:r>
        <w:rPr>
          <w:rFonts w:ascii="Garamond" w:hAnsi="Garamond"/>
        </w:rPr>
        <w:t xml:space="preserve">Banfield, Edward C. </w:t>
      </w:r>
      <w:r w:rsidR="00C6452D" w:rsidRPr="00C6452D">
        <w:rPr>
          <w:rFonts w:ascii="Garamond" w:hAnsi="Garamond"/>
        </w:rPr>
        <w:t>1958</w:t>
      </w:r>
      <w:r>
        <w:rPr>
          <w:rFonts w:ascii="Garamond" w:hAnsi="Garamond"/>
        </w:rPr>
        <w:t>.</w:t>
      </w:r>
      <w:r w:rsidR="00C6452D" w:rsidRPr="00C6452D">
        <w:rPr>
          <w:rFonts w:ascii="Garamond" w:hAnsi="Garamond"/>
        </w:rPr>
        <w:t xml:space="preserve"> </w:t>
      </w:r>
      <w:r w:rsidR="00C6452D" w:rsidRPr="00C6452D">
        <w:rPr>
          <w:rFonts w:ascii="Garamond" w:hAnsi="Garamond"/>
          <w:i/>
        </w:rPr>
        <w:t>The Moral Basis of a Backward Society</w:t>
      </w:r>
      <w:r w:rsidR="00C6452D" w:rsidRPr="00C6452D">
        <w:rPr>
          <w:rFonts w:ascii="Garamond" w:hAnsi="Garamond"/>
        </w:rPr>
        <w:t xml:space="preserve">. Glencoe, </w:t>
      </w:r>
      <w:r w:rsidR="008246C1">
        <w:rPr>
          <w:rFonts w:ascii="Garamond" w:hAnsi="Garamond"/>
        </w:rPr>
        <w:t>IL</w:t>
      </w:r>
      <w:r w:rsidR="00C6452D" w:rsidRPr="00C6452D">
        <w:rPr>
          <w:rFonts w:ascii="Garamond" w:hAnsi="Garamond"/>
        </w:rPr>
        <w:t>: Free Press.</w:t>
      </w:r>
    </w:p>
    <w:p w14:paraId="25134E94" w14:textId="70BA439A" w:rsidR="00C67A5B" w:rsidRDefault="00C67A5B" w:rsidP="00C67A5B">
      <w:pPr>
        <w:spacing w:line="480" w:lineRule="auto"/>
        <w:rPr>
          <w:rFonts w:ascii="Garamond" w:hAnsi="Garamond"/>
        </w:rPr>
      </w:pPr>
      <w:r w:rsidRPr="00C67A5B">
        <w:rPr>
          <w:rFonts w:ascii="Garamond" w:hAnsi="Garamond"/>
        </w:rPr>
        <w:t xml:space="preserve">Bayer, Markus, Felix Bethke, and Daniel Lambach. 2016. “The Democratic Dividend of Nonviolent </w:t>
      </w:r>
    </w:p>
    <w:p w14:paraId="73C8B0C1" w14:textId="5B13E3B4" w:rsidR="00C67A5B" w:rsidRPr="00C6452D" w:rsidRDefault="00C67A5B" w:rsidP="00C67A5B">
      <w:pPr>
        <w:spacing w:line="480" w:lineRule="auto"/>
        <w:ind w:firstLine="720"/>
        <w:rPr>
          <w:rFonts w:ascii="Garamond" w:hAnsi="Garamond"/>
        </w:rPr>
      </w:pPr>
      <w:r w:rsidRPr="00C67A5B">
        <w:rPr>
          <w:rFonts w:ascii="Garamond" w:hAnsi="Garamond"/>
        </w:rPr>
        <w:t xml:space="preserve">Resistance.” </w:t>
      </w:r>
      <w:r w:rsidRPr="00C67A5B">
        <w:rPr>
          <w:rFonts w:ascii="Garamond" w:hAnsi="Garamond"/>
          <w:i/>
        </w:rPr>
        <w:t>Journal of Peace Research</w:t>
      </w:r>
      <w:r w:rsidRPr="00C67A5B">
        <w:rPr>
          <w:rFonts w:ascii="Garamond" w:hAnsi="Garamond"/>
        </w:rPr>
        <w:t xml:space="preserve"> 53(6):758-771.</w:t>
      </w:r>
    </w:p>
    <w:p w14:paraId="7F55D3B0" w14:textId="77777777" w:rsidR="00C42922" w:rsidRDefault="002F42F5" w:rsidP="002F42F5">
      <w:pPr>
        <w:spacing w:line="480" w:lineRule="auto"/>
        <w:rPr>
          <w:rFonts w:ascii="Garamond" w:hAnsi="Garamond" w:cs="Times New Roman"/>
          <w:i/>
          <w:iCs/>
        </w:rPr>
      </w:pPr>
      <w:r w:rsidRPr="00C6452D">
        <w:rPr>
          <w:rFonts w:ascii="Garamond" w:hAnsi="Garamond" w:cs="Times New Roman"/>
        </w:rPr>
        <w:t>Bhattacharyya, Harihar, Partha</w:t>
      </w:r>
      <w:r>
        <w:rPr>
          <w:rFonts w:ascii="Garamond" w:hAnsi="Garamond" w:cs="Times New Roman"/>
        </w:rPr>
        <w:t xml:space="preserve"> Sarkar, and Angshuman Kar</w:t>
      </w:r>
      <w:r w:rsidR="00C42922">
        <w:rPr>
          <w:rFonts w:ascii="Garamond" w:hAnsi="Garamond" w:cs="Times New Roman"/>
        </w:rPr>
        <w:t>, eds</w:t>
      </w:r>
      <w:r>
        <w:rPr>
          <w:rFonts w:ascii="Garamond" w:hAnsi="Garamond" w:cs="Times New Roman"/>
        </w:rPr>
        <w:t xml:space="preserve">. 2010. </w:t>
      </w:r>
      <w:r w:rsidR="00C42922" w:rsidRPr="00C42922">
        <w:rPr>
          <w:rFonts w:ascii="Garamond" w:hAnsi="Garamond" w:cs="Times New Roman"/>
          <w:i/>
          <w:iCs/>
        </w:rPr>
        <w:t xml:space="preserve">The Politics of Social Exclusion </w:t>
      </w:r>
    </w:p>
    <w:p w14:paraId="7A6C23C4" w14:textId="1AA70425" w:rsidR="002F42F5" w:rsidRPr="00A05929" w:rsidRDefault="00C42922" w:rsidP="00C42922">
      <w:pPr>
        <w:spacing w:line="480" w:lineRule="auto"/>
        <w:ind w:firstLine="720"/>
        <w:rPr>
          <w:rFonts w:ascii="Garamond" w:hAnsi="Garamond" w:cs="Times New Roman"/>
          <w:i/>
        </w:rPr>
      </w:pPr>
      <w:r w:rsidRPr="00C42922">
        <w:rPr>
          <w:rFonts w:ascii="Garamond" w:hAnsi="Garamond" w:cs="Times New Roman"/>
          <w:i/>
          <w:iCs/>
        </w:rPr>
        <w:t>in India: Democracy at the Crossroads</w:t>
      </w:r>
      <w:r>
        <w:rPr>
          <w:rFonts w:ascii="Garamond" w:hAnsi="Garamond" w:cs="Times New Roman"/>
        </w:rPr>
        <w:t>. New York: Routledge.</w:t>
      </w:r>
    </w:p>
    <w:p w14:paraId="79B8FC80"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Boot, Max. 2013. “Invisible Armies Database.” In </w:t>
      </w:r>
      <w:r w:rsidRPr="00D56C3F">
        <w:rPr>
          <w:rFonts w:ascii="Garamond" w:hAnsi="Garamond" w:cs="Times New Roman"/>
          <w:i/>
        </w:rPr>
        <w:t xml:space="preserve">Invisible Armies: An Epic History of Guerrilla Warfare </w:t>
      </w:r>
    </w:p>
    <w:p w14:paraId="5ED0B341" w14:textId="48BBC69E" w:rsidR="004B68B7" w:rsidRPr="00D56C3F" w:rsidRDefault="004B68B7" w:rsidP="00A05929">
      <w:pPr>
        <w:spacing w:line="480" w:lineRule="auto"/>
        <w:ind w:firstLine="720"/>
        <w:rPr>
          <w:rFonts w:ascii="Garamond" w:hAnsi="Garamond" w:cs="Times New Roman"/>
          <w:i/>
        </w:rPr>
      </w:pPr>
      <w:r w:rsidRPr="00D56C3F">
        <w:rPr>
          <w:rFonts w:ascii="Garamond" w:hAnsi="Garamond" w:cs="Times New Roman"/>
          <w:i/>
        </w:rPr>
        <w:t>from Ancient Time to the Present</w:t>
      </w:r>
      <w:r w:rsidRPr="00D56C3F">
        <w:rPr>
          <w:rFonts w:ascii="Garamond" w:hAnsi="Garamond" w:cs="Times New Roman"/>
        </w:rPr>
        <w:t>. New York: Liveright.</w:t>
      </w:r>
    </w:p>
    <w:p w14:paraId="5F8CDC24" w14:textId="7556B21E" w:rsidR="004B68B7" w:rsidRPr="00D56C3F" w:rsidRDefault="004B68B7" w:rsidP="00A05929">
      <w:pPr>
        <w:spacing w:line="480" w:lineRule="auto"/>
        <w:rPr>
          <w:rFonts w:ascii="Garamond" w:hAnsi="Garamond" w:cs="Times New Roman"/>
        </w:rPr>
      </w:pPr>
      <w:r w:rsidRPr="00D56C3F">
        <w:rPr>
          <w:rFonts w:ascii="Garamond" w:hAnsi="Garamond" w:cs="Times New Roman"/>
        </w:rPr>
        <w:t xml:space="preserve">Bowden, Mark. 2001. </w:t>
      </w:r>
      <w:r w:rsidRPr="00D56C3F">
        <w:rPr>
          <w:rFonts w:ascii="Garamond" w:hAnsi="Garamond" w:cs="Times New Roman"/>
          <w:i/>
        </w:rPr>
        <w:t>Killing Pablo: The Hunt for the Worlds Greatest Outlaw</w:t>
      </w:r>
      <w:r w:rsidRPr="00D56C3F">
        <w:rPr>
          <w:rFonts w:ascii="Garamond" w:hAnsi="Garamond" w:cs="Times New Roman"/>
        </w:rPr>
        <w:t>. New York: Penguin.</w:t>
      </w:r>
    </w:p>
    <w:p w14:paraId="6E56A052" w14:textId="77777777" w:rsidR="00FE7AAD" w:rsidRDefault="00FE7AAD" w:rsidP="00FE7AAD">
      <w:pPr>
        <w:spacing w:line="480" w:lineRule="auto"/>
        <w:rPr>
          <w:rFonts w:ascii="Garamond" w:hAnsi="Garamond" w:cs="Times New Roman"/>
          <w:i/>
          <w:iCs/>
        </w:rPr>
      </w:pPr>
      <w:r>
        <w:rPr>
          <w:rFonts w:ascii="Garamond" w:hAnsi="Garamond" w:cs="Times New Roman"/>
        </w:rPr>
        <w:t xml:space="preserve">Bracamonte, José Angel Moroni and David E. Spencer. 1995. </w:t>
      </w:r>
      <w:r w:rsidRPr="00FE7AAD">
        <w:rPr>
          <w:rFonts w:ascii="Garamond" w:hAnsi="Garamond" w:cs="Times New Roman"/>
          <w:i/>
          <w:iCs/>
        </w:rPr>
        <w:t xml:space="preserve">Strategy and Tactics of the Salvadoran </w:t>
      </w:r>
    </w:p>
    <w:p w14:paraId="19FB2978" w14:textId="0C515457" w:rsidR="00FE7AAD" w:rsidRDefault="00FE7AAD" w:rsidP="00FE7AAD">
      <w:pPr>
        <w:spacing w:line="480" w:lineRule="auto"/>
        <w:ind w:firstLine="720"/>
        <w:rPr>
          <w:rFonts w:ascii="Garamond" w:hAnsi="Garamond" w:cs="Times New Roman"/>
        </w:rPr>
      </w:pPr>
      <w:r w:rsidRPr="00FE7AAD">
        <w:rPr>
          <w:rFonts w:ascii="Garamond" w:hAnsi="Garamond" w:cs="Times New Roman"/>
          <w:i/>
          <w:iCs/>
        </w:rPr>
        <w:t>FMLN Guerrillas: Last Battle of the Cold War, Blueprint for Future Conflicts</w:t>
      </w:r>
      <w:r>
        <w:rPr>
          <w:rFonts w:ascii="Garamond" w:hAnsi="Garamond" w:cs="Times New Roman"/>
        </w:rPr>
        <w:t xml:space="preserve">. Westport, CT: </w:t>
      </w:r>
    </w:p>
    <w:p w14:paraId="55CEF5CC" w14:textId="537298A4" w:rsidR="00FE7AAD" w:rsidRPr="00D56C3F" w:rsidRDefault="00FE7AAD" w:rsidP="00FE7AAD">
      <w:pPr>
        <w:spacing w:line="480" w:lineRule="auto"/>
        <w:ind w:firstLine="720"/>
        <w:rPr>
          <w:rFonts w:ascii="Garamond" w:hAnsi="Garamond" w:cs="Times New Roman"/>
        </w:rPr>
      </w:pPr>
      <w:r>
        <w:rPr>
          <w:rFonts w:ascii="Garamond" w:hAnsi="Garamond" w:cs="Times New Roman"/>
        </w:rPr>
        <w:t>Praeger.</w:t>
      </w:r>
    </w:p>
    <w:p w14:paraId="75717792" w14:textId="77777777" w:rsidR="00066AD0" w:rsidRDefault="004B68B7" w:rsidP="00066AD0">
      <w:pPr>
        <w:spacing w:line="480" w:lineRule="auto"/>
        <w:rPr>
          <w:rFonts w:ascii="Garamond" w:hAnsi="Garamond" w:cs="Times New Roman"/>
        </w:rPr>
      </w:pPr>
      <w:r w:rsidRPr="00D56C3F">
        <w:rPr>
          <w:rFonts w:ascii="Garamond" w:hAnsi="Garamond" w:cs="Times New Roman"/>
        </w:rPr>
        <w:t xml:space="preserve">Byman, Daniel. 2013. “Outside Support for Insurgent Movements.” </w:t>
      </w:r>
      <w:r w:rsidRPr="00D56C3F">
        <w:rPr>
          <w:rFonts w:ascii="Garamond" w:hAnsi="Garamond" w:cs="Times New Roman"/>
          <w:i/>
        </w:rPr>
        <w:t>Studies in Conflict and Terrorism</w:t>
      </w:r>
      <w:r w:rsidR="00066AD0">
        <w:rPr>
          <w:rFonts w:ascii="Garamond" w:hAnsi="Garamond" w:cs="Times New Roman"/>
        </w:rPr>
        <w:t xml:space="preserve"> </w:t>
      </w:r>
    </w:p>
    <w:p w14:paraId="754D7D83" w14:textId="1D050FE1" w:rsidR="004B68B7" w:rsidRPr="00066AD0" w:rsidRDefault="00066AD0" w:rsidP="00066AD0">
      <w:pPr>
        <w:spacing w:line="480" w:lineRule="auto"/>
        <w:ind w:firstLine="720"/>
        <w:rPr>
          <w:rFonts w:ascii="Garamond" w:hAnsi="Garamond" w:cs="Times New Roman"/>
        </w:rPr>
      </w:pPr>
      <w:r>
        <w:rPr>
          <w:rFonts w:ascii="Garamond" w:hAnsi="Garamond" w:cs="Times New Roman"/>
        </w:rPr>
        <w:t>36(12):</w:t>
      </w:r>
      <w:r w:rsidR="004B68B7" w:rsidRPr="00D56C3F">
        <w:rPr>
          <w:rFonts w:ascii="Garamond" w:hAnsi="Garamond" w:cs="Times New Roman"/>
        </w:rPr>
        <w:t>981-1004.</w:t>
      </w:r>
    </w:p>
    <w:p w14:paraId="728643CE"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Byman, Daniel. 2005. </w:t>
      </w:r>
      <w:r w:rsidRPr="00D56C3F">
        <w:rPr>
          <w:rFonts w:ascii="Garamond" w:hAnsi="Garamond" w:cs="Times New Roman"/>
          <w:i/>
        </w:rPr>
        <w:t>Deadly Connections: States That Sponsor Terrorism</w:t>
      </w:r>
      <w:r w:rsidRPr="00D56C3F">
        <w:rPr>
          <w:rFonts w:ascii="Garamond" w:hAnsi="Garamond" w:cs="Times New Roman"/>
        </w:rPr>
        <w:t xml:space="preserve">. Cambridge: Cambridge </w:t>
      </w:r>
    </w:p>
    <w:p w14:paraId="5FCCA256" w14:textId="23E43059"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rPr>
        <w:t>University Press.</w:t>
      </w:r>
    </w:p>
    <w:p w14:paraId="740D988E"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Carter, David B. 2012. “A Blessing or a Curse? State Support for Terrorist Groups.” </w:t>
      </w:r>
      <w:r w:rsidRPr="00D56C3F">
        <w:rPr>
          <w:rFonts w:ascii="Garamond" w:hAnsi="Garamond" w:cs="Times New Roman"/>
          <w:i/>
        </w:rPr>
        <w:t xml:space="preserve">International </w:t>
      </w:r>
    </w:p>
    <w:p w14:paraId="71CD8EFE" w14:textId="178B1FD7" w:rsidR="004B68B7" w:rsidRDefault="004B68B7" w:rsidP="00A05929">
      <w:pPr>
        <w:spacing w:line="480" w:lineRule="auto"/>
        <w:ind w:firstLine="720"/>
        <w:rPr>
          <w:rFonts w:ascii="Garamond" w:hAnsi="Garamond" w:cs="Times New Roman"/>
        </w:rPr>
      </w:pPr>
      <w:r w:rsidRPr="00D56C3F">
        <w:rPr>
          <w:rFonts w:ascii="Garamond" w:hAnsi="Garamond" w:cs="Times New Roman"/>
          <w:i/>
        </w:rPr>
        <w:t>Organization</w:t>
      </w:r>
      <w:r w:rsidR="00066AD0">
        <w:rPr>
          <w:rFonts w:ascii="Garamond" w:hAnsi="Garamond" w:cs="Times New Roman"/>
        </w:rPr>
        <w:t xml:space="preserve"> 66(1):</w:t>
      </w:r>
      <w:r w:rsidRPr="00D56C3F">
        <w:rPr>
          <w:rFonts w:ascii="Garamond" w:hAnsi="Garamond" w:cs="Times New Roman"/>
        </w:rPr>
        <w:t>129-151.</w:t>
      </w:r>
    </w:p>
    <w:p w14:paraId="46B73447" w14:textId="5C185EB4" w:rsidR="003827BF" w:rsidRPr="0004126E" w:rsidRDefault="003827BF" w:rsidP="003827BF">
      <w:pPr>
        <w:spacing w:line="480" w:lineRule="auto"/>
        <w:rPr>
          <w:rFonts w:ascii="Garamond" w:hAnsi="Garamond" w:cs="Times New Roman"/>
        </w:rPr>
      </w:pPr>
      <w:r w:rsidRPr="0004126E">
        <w:rPr>
          <w:rFonts w:ascii="Garamond" w:hAnsi="Garamond" w:cs="Times New Roman"/>
        </w:rPr>
        <w:t xml:space="preserve">Cederman, Lars-Erik, </w:t>
      </w:r>
      <w:r w:rsidR="00875847">
        <w:rPr>
          <w:rFonts w:ascii="Garamond" w:hAnsi="Garamond" w:cs="Times New Roman"/>
        </w:rPr>
        <w:t xml:space="preserve">Andreas Wimmer, and Brian Min. </w:t>
      </w:r>
      <w:r w:rsidRPr="0004126E">
        <w:rPr>
          <w:rFonts w:ascii="Garamond" w:hAnsi="Garamond" w:cs="Times New Roman"/>
        </w:rPr>
        <w:t>2010</w:t>
      </w:r>
      <w:r w:rsidR="00875847">
        <w:rPr>
          <w:rFonts w:ascii="Garamond" w:hAnsi="Garamond" w:cs="Times New Roman"/>
        </w:rPr>
        <w:t>.</w:t>
      </w:r>
      <w:r w:rsidRPr="0004126E">
        <w:rPr>
          <w:rFonts w:ascii="Garamond" w:hAnsi="Garamond" w:cs="Times New Roman"/>
        </w:rPr>
        <w:t xml:space="preserve"> “Why Do Ethnic Groups Rebel? </w:t>
      </w:r>
    </w:p>
    <w:p w14:paraId="799E3DD6" w14:textId="366ECA97" w:rsidR="003827BF" w:rsidRDefault="003827BF" w:rsidP="003827BF">
      <w:pPr>
        <w:spacing w:line="480" w:lineRule="auto"/>
        <w:ind w:firstLine="720"/>
        <w:rPr>
          <w:rFonts w:ascii="Garamond" w:hAnsi="Garamond" w:cs="Times New Roman"/>
        </w:rPr>
      </w:pPr>
      <w:r w:rsidRPr="0004126E">
        <w:rPr>
          <w:rFonts w:ascii="Garamond" w:hAnsi="Garamond" w:cs="Times New Roman"/>
        </w:rPr>
        <w:t xml:space="preserve">New Data and Analysis.” </w:t>
      </w:r>
      <w:r w:rsidRPr="0004126E">
        <w:rPr>
          <w:rFonts w:ascii="Garamond" w:hAnsi="Garamond" w:cs="Times New Roman"/>
          <w:i/>
        </w:rPr>
        <w:t>World Politics</w:t>
      </w:r>
      <w:r>
        <w:rPr>
          <w:rFonts w:ascii="Garamond" w:hAnsi="Garamond" w:cs="Times New Roman"/>
        </w:rPr>
        <w:t xml:space="preserve"> 62</w:t>
      </w:r>
      <w:r w:rsidRPr="0004126E">
        <w:rPr>
          <w:rFonts w:ascii="Garamond" w:hAnsi="Garamond" w:cs="Times New Roman"/>
        </w:rPr>
        <w:t>(1):87-119.</w:t>
      </w:r>
    </w:p>
    <w:p w14:paraId="06FC2F86" w14:textId="77777777" w:rsidR="00854567" w:rsidRDefault="00854567" w:rsidP="00854567">
      <w:pPr>
        <w:spacing w:line="480" w:lineRule="auto"/>
        <w:rPr>
          <w:rFonts w:ascii="Garamond" w:hAnsi="Garamond" w:cs="Times New Roman"/>
        </w:rPr>
      </w:pPr>
      <w:r>
        <w:rPr>
          <w:rFonts w:ascii="Garamond" w:hAnsi="Garamond" w:cs="Times New Roman"/>
        </w:rPr>
        <w:t xml:space="preserve">Chandran, Suba D. and P.R. Chari, eds. 2014. </w:t>
      </w:r>
      <w:r w:rsidRPr="00854567">
        <w:rPr>
          <w:rFonts w:ascii="Garamond" w:hAnsi="Garamond" w:cs="Times New Roman"/>
          <w:i/>
          <w:iCs/>
        </w:rPr>
        <w:t>Armed Conflicts in South Asia 2013: Transitions</w:t>
      </w:r>
      <w:r>
        <w:rPr>
          <w:rFonts w:ascii="Garamond" w:hAnsi="Garamond" w:cs="Times New Roman"/>
        </w:rPr>
        <w:t xml:space="preserve">. New </w:t>
      </w:r>
    </w:p>
    <w:p w14:paraId="535ECB16" w14:textId="2852B30D" w:rsidR="00854567" w:rsidRDefault="00854567" w:rsidP="00854567">
      <w:pPr>
        <w:spacing w:line="480" w:lineRule="auto"/>
        <w:ind w:firstLine="720"/>
        <w:rPr>
          <w:rFonts w:ascii="Garamond" w:hAnsi="Garamond" w:cs="Times New Roman"/>
        </w:rPr>
      </w:pPr>
      <w:r>
        <w:rPr>
          <w:rFonts w:ascii="Garamond" w:hAnsi="Garamond" w:cs="Times New Roman"/>
        </w:rPr>
        <w:t>York: Routledge.</w:t>
      </w:r>
    </w:p>
    <w:p w14:paraId="77B282A5" w14:textId="77777777" w:rsidR="00D02C7B" w:rsidRPr="006C32F0" w:rsidRDefault="00D02C7B" w:rsidP="00D02C7B">
      <w:pPr>
        <w:spacing w:line="480" w:lineRule="auto"/>
        <w:rPr>
          <w:rFonts w:ascii="Garamond" w:hAnsi="Garamond"/>
          <w:color w:val="000000" w:themeColor="text1"/>
        </w:rPr>
      </w:pPr>
      <w:r w:rsidRPr="006C32F0">
        <w:rPr>
          <w:rFonts w:ascii="Garamond" w:hAnsi="Garamond"/>
          <w:color w:val="000000" w:themeColor="text1"/>
        </w:rPr>
        <w:t xml:space="preserve">Cheibub, José Antonio. 1998. “Political Regimes and the Extractive Capacity of Governments: </w:t>
      </w:r>
    </w:p>
    <w:p w14:paraId="59A70688" w14:textId="1FE09671" w:rsidR="00D02C7B" w:rsidRPr="00D02C7B" w:rsidRDefault="00D02C7B" w:rsidP="00D02C7B">
      <w:pPr>
        <w:spacing w:line="480" w:lineRule="auto"/>
        <w:ind w:firstLine="720"/>
        <w:rPr>
          <w:rFonts w:ascii="Garamond" w:hAnsi="Garamond"/>
          <w:color w:val="000000" w:themeColor="text1"/>
        </w:rPr>
      </w:pPr>
      <w:r w:rsidRPr="006C32F0">
        <w:rPr>
          <w:rFonts w:ascii="Garamond" w:hAnsi="Garamond"/>
          <w:color w:val="000000" w:themeColor="text1"/>
        </w:rPr>
        <w:lastRenderedPageBreak/>
        <w:t xml:space="preserve">Taxation in Democracies and Dictatorships.” </w:t>
      </w:r>
      <w:r w:rsidRPr="006C32F0">
        <w:rPr>
          <w:rFonts w:ascii="Garamond" w:hAnsi="Garamond"/>
          <w:i/>
          <w:color w:val="000000" w:themeColor="text1"/>
        </w:rPr>
        <w:t>World Politics</w:t>
      </w:r>
      <w:r w:rsidRPr="006C32F0">
        <w:rPr>
          <w:rFonts w:ascii="Garamond" w:hAnsi="Garamond"/>
          <w:color w:val="000000" w:themeColor="text1"/>
        </w:rPr>
        <w:t xml:space="preserve"> 50(3): 349-376.</w:t>
      </w:r>
    </w:p>
    <w:p w14:paraId="45584D09"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Chenoweth, Erica and Maria J. Stephan. 2011. </w:t>
      </w:r>
      <w:r w:rsidRPr="00D56C3F">
        <w:rPr>
          <w:rFonts w:ascii="Garamond" w:hAnsi="Garamond" w:cs="Times New Roman"/>
          <w:i/>
        </w:rPr>
        <w:t xml:space="preserve">Why Civil Resistance Works: The Strategic Logic of </w:t>
      </w:r>
    </w:p>
    <w:p w14:paraId="1D551E85" w14:textId="67902417" w:rsidR="004B68B7" w:rsidRDefault="004B68B7" w:rsidP="00A05929">
      <w:pPr>
        <w:spacing w:line="480" w:lineRule="auto"/>
        <w:ind w:firstLine="720"/>
        <w:rPr>
          <w:rFonts w:ascii="Garamond" w:hAnsi="Garamond" w:cs="Times New Roman"/>
        </w:rPr>
      </w:pPr>
      <w:r w:rsidRPr="00D56C3F">
        <w:rPr>
          <w:rFonts w:ascii="Garamond" w:hAnsi="Garamond" w:cs="Times New Roman"/>
          <w:i/>
        </w:rPr>
        <w:t>Nonviolent Conflict</w:t>
      </w:r>
      <w:r w:rsidRPr="00D56C3F">
        <w:rPr>
          <w:rFonts w:ascii="Garamond" w:hAnsi="Garamond" w:cs="Times New Roman"/>
        </w:rPr>
        <w:t>. New York: Columbia University Press.</w:t>
      </w:r>
    </w:p>
    <w:p w14:paraId="2EAA7A13" w14:textId="77777777" w:rsidR="002D0303" w:rsidRDefault="002D0303" w:rsidP="002D0303">
      <w:pPr>
        <w:spacing w:line="480" w:lineRule="auto"/>
        <w:rPr>
          <w:rFonts w:ascii="Garamond" w:hAnsi="Garamond" w:cs="Times New Roman"/>
          <w:color w:val="000000" w:themeColor="text1"/>
        </w:rPr>
      </w:pPr>
      <w:r w:rsidRPr="006C32F0">
        <w:rPr>
          <w:rFonts w:ascii="Garamond" w:hAnsi="Garamond" w:cs="Times New Roman"/>
          <w:color w:val="000000" w:themeColor="text1"/>
        </w:rPr>
        <w:t>Chenoweth, Erica and</w:t>
      </w:r>
      <w:r>
        <w:rPr>
          <w:rFonts w:ascii="Garamond" w:hAnsi="Garamond" w:cs="Times New Roman"/>
          <w:color w:val="000000" w:themeColor="text1"/>
        </w:rPr>
        <w:t xml:space="preserve"> Orion A. Lewis. 2013. “Unpacking Nonviolent Campaigns: Introducing the </w:t>
      </w:r>
    </w:p>
    <w:p w14:paraId="0A0CF89E" w14:textId="48717300" w:rsidR="002D0303" w:rsidRPr="002D0303" w:rsidRDefault="002D0303" w:rsidP="002D0303">
      <w:pPr>
        <w:spacing w:line="480" w:lineRule="auto"/>
        <w:ind w:firstLine="720"/>
        <w:rPr>
          <w:rFonts w:ascii="Garamond" w:hAnsi="Garamond" w:cs="Times New Roman"/>
          <w:color w:val="000000" w:themeColor="text1"/>
        </w:rPr>
      </w:pPr>
      <w:r>
        <w:rPr>
          <w:rFonts w:ascii="Garamond" w:hAnsi="Garamond" w:cs="Times New Roman"/>
          <w:color w:val="000000" w:themeColor="text1"/>
        </w:rPr>
        <w:t xml:space="preserve">NAVCO 2.0 Dataset.” </w:t>
      </w:r>
      <w:r w:rsidRPr="00F731A2">
        <w:rPr>
          <w:rFonts w:ascii="Garamond" w:hAnsi="Garamond" w:cs="Times New Roman"/>
          <w:i/>
          <w:color w:val="000000" w:themeColor="text1"/>
        </w:rPr>
        <w:t>Journal of Peace Research</w:t>
      </w:r>
      <w:r>
        <w:rPr>
          <w:rFonts w:ascii="Garamond" w:hAnsi="Garamond" w:cs="Times New Roman"/>
          <w:color w:val="000000" w:themeColor="text1"/>
        </w:rPr>
        <w:t xml:space="preserve"> 50(3):415-423.</w:t>
      </w:r>
    </w:p>
    <w:p w14:paraId="65808564"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Clausewitz, Carl von. (1832)1984. </w:t>
      </w:r>
      <w:r w:rsidRPr="00D56C3F">
        <w:rPr>
          <w:rFonts w:ascii="Garamond" w:hAnsi="Garamond" w:cs="Times New Roman"/>
          <w:i/>
        </w:rPr>
        <w:t>On War</w:t>
      </w:r>
      <w:r w:rsidRPr="00D56C3F">
        <w:rPr>
          <w:rFonts w:ascii="Garamond" w:hAnsi="Garamond" w:cs="Times New Roman"/>
        </w:rPr>
        <w:t xml:space="preserve">, translated by Michael Howards and Peter Paret. </w:t>
      </w:r>
    </w:p>
    <w:p w14:paraId="0E8A4C8F" w14:textId="4CA9F3B4" w:rsidR="004B68B7" w:rsidRDefault="004B68B7" w:rsidP="004B68B7">
      <w:pPr>
        <w:spacing w:line="480" w:lineRule="auto"/>
        <w:ind w:firstLine="720"/>
        <w:rPr>
          <w:rFonts w:ascii="Garamond" w:hAnsi="Garamond" w:cs="Times New Roman"/>
        </w:rPr>
      </w:pPr>
      <w:r w:rsidRPr="00D56C3F">
        <w:rPr>
          <w:rFonts w:ascii="Garamond" w:hAnsi="Garamond" w:cs="Times New Roman"/>
        </w:rPr>
        <w:t>Princeton, New Jersey: Princeton University Press.</w:t>
      </w:r>
    </w:p>
    <w:p w14:paraId="5B95F9FF" w14:textId="77777777" w:rsidR="009F2FB8" w:rsidRDefault="009F2FB8" w:rsidP="009F2FB8">
      <w:pPr>
        <w:spacing w:line="480" w:lineRule="auto"/>
        <w:rPr>
          <w:rFonts w:ascii="Garamond" w:hAnsi="Garamond"/>
          <w:i/>
          <w:iCs/>
        </w:rPr>
      </w:pPr>
      <w:r>
        <w:rPr>
          <w:rFonts w:ascii="Garamond" w:hAnsi="Garamond"/>
        </w:rPr>
        <w:t xml:space="preserve">Cohen, Jacob. 1960. “A Coefficient of Agreement for Nominal Scales.” </w:t>
      </w:r>
      <w:r w:rsidRPr="002A7718">
        <w:rPr>
          <w:rFonts w:ascii="Garamond" w:hAnsi="Garamond"/>
          <w:i/>
          <w:iCs/>
        </w:rPr>
        <w:t xml:space="preserve">Educational and Psychological </w:t>
      </w:r>
    </w:p>
    <w:p w14:paraId="2EF72D6A" w14:textId="7155D453" w:rsidR="009F2FB8" w:rsidRPr="009F2FB8" w:rsidRDefault="009F2FB8" w:rsidP="009F2FB8">
      <w:pPr>
        <w:spacing w:line="480" w:lineRule="auto"/>
        <w:ind w:firstLine="720"/>
        <w:rPr>
          <w:rFonts w:ascii="Garamond" w:hAnsi="Garamond"/>
        </w:rPr>
      </w:pPr>
      <w:r w:rsidRPr="002A7718">
        <w:rPr>
          <w:rFonts w:ascii="Garamond" w:hAnsi="Garamond"/>
          <w:i/>
          <w:iCs/>
        </w:rPr>
        <w:t>Measurement</w:t>
      </w:r>
      <w:r>
        <w:rPr>
          <w:rFonts w:ascii="Garamond" w:hAnsi="Garamond"/>
        </w:rPr>
        <w:t xml:space="preserve"> 20:37-46.</w:t>
      </w:r>
    </w:p>
    <w:p w14:paraId="3C0AE057" w14:textId="77777777" w:rsidR="004F507A" w:rsidRPr="00D56C3F" w:rsidRDefault="004F507A" w:rsidP="004F507A">
      <w:pPr>
        <w:spacing w:line="480" w:lineRule="auto"/>
        <w:rPr>
          <w:rFonts w:ascii="Garamond" w:hAnsi="Garamond" w:cs="Times New Roman"/>
        </w:rPr>
      </w:pPr>
      <w:r w:rsidRPr="00D56C3F">
        <w:rPr>
          <w:rFonts w:ascii="Garamond" w:hAnsi="Garamond" w:cs="Times New Roman"/>
        </w:rPr>
        <w:t xml:space="preserve">Connable, Ben and Martin C. Libicki. 2010. </w:t>
      </w:r>
      <w:r w:rsidRPr="00D56C3F">
        <w:rPr>
          <w:rFonts w:ascii="Garamond" w:hAnsi="Garamond" w:cs="Times New Roman"/>
          <w:i/>
        </w:rPr>
        <w:t>How Insurgencies End</w:t>
      </w:r>
      <w:r w:rsidRPr="00D56C3F">
        <w:rPr>
          <w:rFonts w:ascii="Garamond" w:hAnsi="Garamond" w:cs="Times New Roman"/>
        </w:rPr>
        <w:t xml:space="preserve">. Santa Monica, CA: RAND </w:t>
      </w:r>
    </w:p>
    <w:p w14:paraId="2A488B0B" w14:textId="16524766" w:rsidR="004F507A" w:rsidRPr="00D56C3F" w:rsidRDefault="004F507A" w:rsidP="004F507A">
      <w:pPr>
        <w:spacing w:line="480" w:lineRule="auto"/>
        <w:ind w:firstLine="720"/>
        <w:rPr>
          <w:rFonts w:ascii="Garamond" w:hAnsi="Garamond" w:cs="Times New Roman"/>
        </w:rPr>
      </w:pPr>
      <w:r w:rsidRPr="00D56C3F">
        <w:rPr>
          <w:rFonts w:ascii="Garamond" w:hAnsi="Garamond" w:cs="Times New Roman"/>
        </w:rPr>
        <w:t>Corporation.</w:t>
      </w:r>
    </w:p>
    <w:p w14:paraId="6CCFDB1F"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Crenshaw, Martha. 2014. </w:t>
      </w:r>
      <w:r w:rsidRPr="00D56C3F">
        <w:rPr>
          <w:rFonts w:ascii="Garamond" w:hAnsi="Garamond" w:cs="Times New Roman"/>
          <w:i/>
        </w:rPr>
        <w:t>Mapping Militants Project</w:t>
      </w:r>
      <w:r w:rsidRPr="00D56C3F">
        <w:rPr>
          <w:rFonts w:ascii="Garamond" w:hAnsi="Garamond" w:cs="Times New Roman"/>
        </w:rPr>
        <w:t>. Accessible at &lt;web.stanford.edu/group/</w:t>
      </w:r>
      <w:r w:rsidR="00A05929">
        <w:rPr>
          <w:rFonts w:ascii="Garamond" w:hAnsi="Garamond" w:cs="Times New Roman"/>
        </w:rPr>
        <w:t xml:space="preserve"> </w:t>
      </w:r>
    </w:p>
    <w:p w14:paraId="034462F0" w14:textId="7D16349C"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rPr>
        <w:t>mappingmilitants/cgi-bin/&gt;.</w:t>
      </w:r>
    </w:p>
    <w:p w14:paraId="7569D0A3"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Crenshaw, Martha. 1990. “The Logic of Terrorism: Terrorist Behavior as a Product of Strategic </w:t>
      </w:r>
    </w:p>
    <w:p w14:paraId="7775F3C0" w14:textId="77777777" w:rsidR="004B68B7" w:rsidRPr="00D56C3F" w:rsidRDefault="004B68B7" w:rsidP="004B68B7">
      <w:pPr>
        <w:spacing w:line="480" w:lineRule="auto"/>
        <w:ind w:left="720"/>
        <w:rPr>
          <w:rFonts w:ascii="Garamond" w:hAnsi="Garamond" w:cs="Times New Roman"/>
        </w:rPr>
      </w:pPr>
      <w:r w:rsidRPr="00D56C3F">
        <w:rPr>
          <w:rFonts w:ascii="Garamond" w:hAnsi="Garamond" w:cs="Times New Roman"/>
        </w:rPr>
        <w:t xml:space="preserve">Choice.” In </w:t>
      </w:r>
      <w:r w:rsidRPr="00D56C3F">
        <w:rPr>
          <w:rFonts w:ascii="Garamond" w:hAnsi="Garamond" w:cs="Times New Roman"/>
          <w:i/>
        </w:rPr>
        <w:t>Origins of Terrorism: Psychologies, Ideologies, Theologies, States of Mind</w:t>
      </w:r>
      <w:r w:rsidRPr="00D56C3F">
        <w:rPr>
          <w:rFonts w:ascii="Garamond" w:hAnsi="Garamond" w:cs="Times New Roman"/>
        </w:rPr>
        <w:t>, edited by Walter Reich. Washington DC: Woodrow Wilson Center Press, 7-24.</w:t>
      </w:r>
    </w:p>
    <w:p w14:paraId="280EA805" w14:textId="77777777" w:rsidR="00A05929" w:rsidRDefault="004B68B7" w:rsidP="00A05929">
      <w:pPr>
        <w:spacing w:line="480" w:lineRule="auto"/>
        <w:rPr>
          <w:rFonts w:ascii="Garamond" w:eastAsia="Cambria" w:hAnsi="Garamond" w:cs="Times New Roman"/>
          <w:i/>
        </w:rPr>
      </w:pPr>
      <w:r w:rsidRPr="00D56C3F">
        <w:rPr>
          <w:rFonts w:ascii="Garamond" w:hAnsi="Garamond" w:cs="Times New Roman"/>
        </w:rPr>
        <w:t xml:space="preserve">Cronin, Audrey Kurth. 2009. </w:t>
      </w:r>
      <w:r w:rsidRPr="00D56C3F">
        <w:rPr>
          <w:rFonts w:ascii="Garamond" w:eastAsia="Cambria" w:hAnsi="Garamond" w:cs="Times New Roman"/>
          <w:i/>
        </w:rPr>
        <w:t xml:space="preserve">How Terrorism Ends: Understanding the Decline and Demise of Terrorist </w:t>
      </w:r>
    </w:p>
    <w:p w14:paraId="55EFE8CE" w14:textId="55509391" w:rsidR="004B68B7" w:rsidRPr="00A05929" w:rsidRDefault="004B68B7" w:rsidP="00A05929">
      <w:pPr>
        <w:spacing w:line="480" w:lineRule="auto"/>
        <w:ind w:firstLine="720"/>
        <w:rPr>
          <w:rFonts w:ascii="Garamond" w:eastAsia="Cambria" w:hAnsi="Garamond" w:cs="Times New Roman"/>
          <w:i/>
        </w:rPr>
      </w:pPr>
      <w:r w:rsidRPr="00D56C3F">
        <w:rPr>
          <w:rFonts w:ascii="Garamond" w:eastAsia="Cambria" w:hAnsi="Garamond" w:cs="Times New Roman"/>
          <w:i/>
        </w:rPr>
        <w:t>Campaigns</w:t>
      </w:r>
      <w:r w:rsidRPr="00D56C3F">
        <w:rPr>
          <w:rFonts w:ascii="Garamond" w:eastAsia="Cambria" w:hAnsi="Garamond" w:cs="Times New Roman"/>
        </w:rPr>
        <w:t>. Princeton, New Jersey: Princeton University Press.</w:t>
      </w:r>
    </w:p>
    <w:p w14:paraId="2DFB8104" w14:textId="77777777" w:rsidR="006D2540" w:rsidRPr="006C32F0" w:rsidRDefault="006D2540" w:rsidP="006D2540">
      <w:pPr>
        <w:spacing w:line="480" w:lineRule="auto"/>
        <w:rPr>
          <w:rFonts w:ascii="Garamond" w:eastAsia="Cambria" w:hAnsi="Garamond" w:cs="Times New Roman"/>
          <w:color w:val="000000" w:themeColor="text1"/>
        </w:rPr>
      </w:pPr>
      <w:r w:rsidRPr="006C32F0">
        <w:rPr>
          <w:rFonts w:ascii="Garamond" w:eastAsia="Cambria" w:hAnsi="Garamond" w:cs="Times New Roman"/>
          <w:color w:val="000000" w:themeColor="text1"/>
        </w:rPr>
        <w:t xml:space="preserve">Cunningham, Kathleen G. 2011. “Divide and Conquer and Divide and Concede: How Do States </w:t>
      </w:r>
    </w:p>
    <w:p w14:paraId="249134F2" w14:textId="77777777" w:rsidR="006D2540" w:rsidRDefault="006D2540" w:rsidP="006D2540">
      <w:pPr>
        <w:spacing w:line="480" w:lineRule="auto"/>
        <w:ind w:firstLine="720"/>
        <w:rPr>
          <w:rFonts w:ascii="Garamond" w:eastAsia="Cambria" w:hAnsi="Garamond" w:cs="Times New Roman"/>
          <w:color w:val="000000" w:themeColor="text1"/>
        </w:rPr>
      </w:pPr>
      <w:r w:rsidRPr="006C32F0">
        <w:rPr>
          <w:rFonts w:ascii="Garamond" w:eastAsia="Cambria" w:hAnsi="Garamond" w:cs="Times New Roman"/>
          <w:color w:val="000000" w:themeColor="text1"/>
        </w:rPr>
        <w:t xml:space="preserve">Respond to Internally Divided Separatists?” </w:t>
      </w:r>
      <w:r w:rsidRPr="006C32F0">
        <w:rPr>
          <w:rFonts w:ascii="Garamond" w:eastAsia="Cambria" w:hAnsi="Garamond" w:cs="Times New Roman"/>
          <w:i/>
          <w:color w:val="000000" w:themeColor="text1"/>
        </w:rPr>
        <w:t>American Political Science Review</w:t>
      </w:r>
      <w:r w:rsidRPr="006C32F0">
        <w:rPr>
          <w:rFonts w:ascii="Garamond" w:eastAsia="Cambria" w:hAnsi="Garamond" w:cs="Times New Roman"/>
          <w:color w:val="000000" w:themeColor="text1"/>
        </w:rPr>
        <w:t xml:space="preserve"> 105</w:t>
      </w:r>
      <w:r>
        <w:rPr>
          <w:rFonts w:ascii="Garamond" w:eastAsia="Cambria" w:hAnsi="Garamond" w:cs="Times New Roman"/>
          <w:color w:val="000000" w:themeColor="text1"/>
        </w:rPr>
        <w:t>(2):</w:t>
      </w:r>
      <w:r w:rsidRPr="006C32F0">
        <w:rPr>
          <w:rFonts w:ascii="Garamond" w:eastAsia="Cambria" w:hAnsi="Garamond" w:cs="Times New Roman"/>
          <w:color w:val="000000" w:themeColor="text1"/>
        </w:rPr>
        <w:t>275-297.</w:t>
      </w:r>
    </w:p>
    <w:p w14:paraId="0388767C" w14:textId="77777777" w:rsidR="006D2540" w:rsidRDefault="006D2540" w:rsidP="006D2540">
      <w:pPr>
        <w:spacing w:line="480" w:lineRule="auto"/>
        <w:rPr>
          <w:rFonts w:ascii="Garamond" w:hAnsi="Garamond" w:cs="Times New Roman"/>
          <w:color w:val="000000" w:themeColor="text1"/>
        </w:rPr>
      </w:pPr>
      <w:r w:rsidRPr="006C32F0">
        <w:rPr>
          <w:rFonts w:ascii="Garamond" w:hAnsi="Garamond" w:cs="Times New Roman"/>
          <w:color w:val="000000" w:themeColor="text1"/>
        </w:rPr>
        <w:t>Cunningham, David E., Kristian S. Gle</w:t>
      </w:r>
      <w:r>
        <w:rPr>
          <w:rFonts w:ascii="Garamond" w:hAnsi="Garamond" w:cs="Times New Roman"/>
          <w:color w:val="000000" w:themeColor="text1"/>
        </w:rPr>
        <w:t>ditsch, and Idean Salehyan. 2013</w:t>
      </w:r>
      <w:r w:rsidRPr="006C32F0">
        <w:rPr>
          <w:rFonts w:ascii="Garamond" w:hAnsi="Garamond" w:cs="Times New Roman"/>
          <w:color w:val="000000" w:themeColor="text1"/>
        </w:rPr>
        <w:t>.</w:t>
      </w:r>
      <w:r>
        <w:rPr>
          <w:rFonts w:ascii="Garamond" w:hAnsi="Garamond" w:cs="Times New Roman"/>
          <w:color w:val="000000" w:themeColor="text1"/>
        </w:rPr>
        <w:t xml:space="preserve"> “Non-State Actors in Civil </w:t>
      </w:r>
    </w:p>
    <w:p w14:paraId="253624F3" w14:textId="77777777" w:rsidR="006D2540" w:rsidRDefault="006D2540" w:rsidP="006D2540">
      <w:pPr>
        <w:spacing w:line="480" w:lineRule="auto"/>
        <w:ind w:firstLine="720"/>
        <w:rPr>
          <w:rFonts w:ascii="Garamond" w:hAnsi="Garamond" w:cs="Times New Roman"/>
          <w:color w:val="000000" w:themeColor="text1"/>
        </w:rPr>
      </w:pPr>
      <w:r>
        <w:rPr>
          <w:rFonts w:ascii="Garamond" w:hAnsi="Garamond" w:cs="Times New Roman"/>
          <w:color w:val="000000" w:themeColor="text1"/>
        </w:rPr>
        <w:t xml:space="preserve">Wars: A New Dataset.” </w:t>
      </w:r>
      <w:r w:rsidRPr="00543B15">
        <w:rPr>
          <w:rFonts w:ascii="Garamond" w:hAnsi="Garamond" w:cs="Times New Roman"/>
          <w:i/>
          <w:color w:val="000000" w:themeColor="text1"/>
        </w:rPr>
        <w:t>Conflict Management and Peace Science</w:t>
      </w:r>
      <w:r>
        <w:rPr>
          <w:rFonts w:ascii="Garamond" w:hAnsi="Garamond" w:cs="Times New Roman"/>
          <w:color w:val="000000" w:themeColor="text1"/>
        </w:rPr>
        <w:t xml:space="preserve"> 30(5):516-531.</w:t>
      </w:r>
    </w:p>
    <w:p w14:paraId="29345712" w14:textId="77777777" w:rsidR="006D2540" w:rsidRPr="006C32F0" w:rsidRDefault="006D2540" w:rsidP="006D2540">
      <w:pPr>
        <w:spacing w:line="480" w:lineRule="auto"/>
        <w:rPr>
          <w:rFonts w:ascii="Garamond" w:hAnsi="Garamond" w:cs="Times New Roman"/>
          <w:color w:val="000000" w:themeColor="text1"/>
        </w:rPr>
      </w:pPr>
      <w:r w:rsidRPr="006C32F0">
        <w:rPr>
          <w:rFonts w:ascii="Garamond" w:hAnsi="Garamond" w:cs="Times New Roman"/>
          <w:color w:val="000000" w:themeColor="text1"/>
        </w:rPr>
        <w:t xml:space="preserve">Cunningham, David E., Kristian S. Gleditsch, and Idean Salehyan. 2009. “It Takes Two: A Dyadic </w:t>
      </w:r>
    </w:p>
    <w:p w14:paraId="57FD0A61" w14:textId="77777777" w:rsidR="006D2540" w:rsidRDefault="006D2540" w:rsidP="006D2540">
      <w:pPr>
        <w:spacing w:line="480" w:lineRule="auto"/>
        <w:ind w:firstLine="720"/>
        <w:rPr>
          <w:rFonts w:ascii="Garamond" w:hAnsi="Garamond" w:cs="Times New Roman"/>
          <w:color w:val="000000" w:themeColor="text1"/>
        </w:rPr>
      </w:pPr>
      <w:r w:rsidRPr="006C32F0">
        <w:rPr>
          <w:rFonts w:ascii="Garamond" w:hAnsi="Garamond" w:cs="Times New Roman"/>
          <w:color w:val="000000" w:themeColor="text1"/>
        </w:rPr>
        <w:t xml:space="preserve">Analysis of Civil War Duration and Outcome.” </w:t>
      </w:r>
      <w:r w:rsidRPr="006C32F0">
        <w:rPr>
          <w:rFonts w:ascii="Garamond" w:hAnsi="Garamond" w:cs="Times New Roman"/>
          <w:i/>
          <w:color w:val="000000" w:themeColor="text1"/>
        </w:rPr>
        <w:t>Journal of Conflict Resolution</w:t>
      </w:r>
      <w:r>
        <w:rPr>
          <w:rFonts w:ascii="Garamond" w:hAnsi="Garamond" w:cs="Times New Roman"/>
          <w:color w:val="000000" w:themeColor="text1"/>
        </w:rPr>
        <w:t xml:space="preserve"> 53(4):</w:t>
      </w:r>
      <w:r w:rsidRPr="006C32F0">
        <w:rPr>
          <w:rFonts w:ascii="Garamond" w:hAnsi="Garamond" w:cs="Times New Roman"/>
          <w:color w:val="000000" w:themeColor="text1"/>
        </w:rPr>
        <w:t>570-597.</w:t>
      </w:r>
    </w:p>
    <w:p w14:paraId="37E6D889" w14:textId="77777777" w:rsidR="00A05929" w:rsidRDefault="004B68B7" w:rsidP="00A05929">
      <w:pPr>
        <w:spacing w:line="480" w:lineRule="auto"/>
        <w:rPr>
          <w:rFonts w:ascii="Garamond" w:eastAsia="Cambria" w:hAnsi="Garamond" w:cs="Times New Roman"/>
        </w:rPr>
      </w:pPr>
      <w:r w:rsidRPr="00D56C3F">
        <w:rPr>
          <w:rFonts w:ascii="Garamond" w:eastAsia="Cambria" w:hAnsi="Garamond" w:cs="Times New Roman"/>
        </w:rPr>
        <w:lastRenderedPageBreak/>
        <w:t xml:space="preserve">De Zeeuw, Jeroen ed. 2008. </w:t>
      </w:r>
      <w:r w:rsidRPr="00D56C3F">
        <w:rPr>
          <w:rFonts w:ascii="Garamond" w:eastAsia="Cambria" w:hAnsi="Garamond" w:cs="Times New Roman"/>
          <w:i/>
        </w:rPr>
        <w:t>From Soldiers to Politicians: Transforming Rebel Movements after Civil War</w:t>
      </w:r>
      <w:r w:rsidRPr="00D56C3F">
        <w:rPr>
          <w:rFonts w:ascii="Garamond" w:eastAsia="Cambria" w:hAnsi="Garamond" w:cs="Times New Roman"/>
        </w:rPr>
        <w:t xml:space="preserve">. </w:t>
      </w:r>
    </w:p>
    <w:p w14:paraId="698B0127" w14:textId="2E0DCFCB" w:rsidR="004B68B7" w:rsidRPr="00A05929" w:rsidRDefault="004B68B7" w:rsidP="00A05929">
      <w:pPr>
        <w:spacing w:line="480" w:lineRule="auto"/>
        <w:ind w:firstLine="720"/>
        <w:rPr>
          <w:rFonts w:ascii="Garamond" w:eastAsia="Cambria" w:hAnsi="Garamond" w:cs="Times New Roman"/>
          <w:i/>
        </w:rPr>
      </w:pPr>
      <w:r w:rsidRPr="00D56C3F">
        <w:rPr>
          <w:rFonts w:ascii="Garamond" w:eastAsia="Cambria" w:hAnsi="Garamond" w:cs="Times New Roman"/>
        </w:rPr>
        <w:t>Boulder, Colorado: Rienner.</w:t>
      </w:r>
    </w:p>
    <w:p w14:paraId="56D040C5" w14:textId="77777777" w:rsidR="002F759F" w:rsidRDefault="002F759F" w:rsidP="002F759F">
      <w:pPr>
        <w:spacing w:line="480" w:lineRule="auto"/>
        <w:rPr>
          <w:rFonts w:ascii="Garamond" w:hAnsi="Garamond" w:cs="Times New Roman"/>
          <w:i/>
          <w:iCs/>
        </w:rPr>
      </w:pPr>
      <w:r>
        <w:rPr>
          <w:rFonts w:ascii="Garamond" w:hAnsi="Garamond" w:cs="Times New Roman"/>
        </w:rPr>
        <w:t xml:space="preserve">Deonandan, Kalowatie, David Close, and Gary Prevost eds. 2007. </w:t>
      </w:r>
      <w:r w:rsidRPr="002F759F">
        <w:rPr>
          <w:rFonts w:ascii="Garamond" w:hAnsi="Garamond" w:cs="Times New Roman"/>
          <w:i/>
          <w:iCs/>
        </w:rPr>
        <w:t xml:space="preserve">From Revolutionary Movements to </w:t>
      </w:r>
    </w:p>
    <w:p w14:paraId="791D6E1C" w14:textId="0E51A2C8" w:rsidR="002F759F" w:rsidRPr="00A05929" w:rsidRDefault="002F759F" w:rsidP="002F759F">
      <w:pPr>
        <w:spacing w:line="480" w:lineRule="auto"/>
        <w:ind w:firstLine="720"/>
        <w:rPr>
          <w:rFonts w:ascii="Garamond" w:eastAsia="Cambria" w:hAnsi="Garamond" w:cs="Times New Roman"/>
        </w:rPr>
      </w:pPr>
      <w:r w:rsidRPr="002F759F">
        <w:rPr>
          <w:rFonts w:ascii="Garamond" w:hAnsi="Garamond" w:cs="Times New Roman"/>
          <w:i/>
          <w:iCs/>
        </w:rPr>
        <w:t>Political Parties: Cases from Latin America and Africa</w:t>
      </w:r>
      <w:r>
        <w:rPr>
          <w:rFonts w:ascii="Garamond" w:hAnsi="Garamond" w:cs="Times New Roman"/>
        </w:rPr>
        <w:t>. New York: Palgrave MacMillan.</w:t>
      </w:r>
    </w:p>
    <w:p w14:paraId="4B44E0EC"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DeRouen, Karl R. and David Sobek. 2004. “The Dynamics of Civil War Duration and Outcome.” </w:t>
      </w:r>
    </w:p>
    <w:p w14:paraId="53AE2303" w14:textId="33E314B2" w:rsidR="004B68B7" w:rsidRPr="00A05929" w:rsidRDefault="004B68B7" w:rsidP="00A05929">
      <w:pPr>
        <w:spacing w:line="480" w:lineRule="auto"/>
        <w:ind w:firstLine="720"/>
        <w:rPr>
          <w:rFonts w:ascii="Garamond" w:hAnsi="Garamond" w:cs="Times New Roman"/>
        </w:rPr>
      </w:pPr>
      <w:r w:rsidRPr="00D56C3F">
        <w:rPr>
          <w:rFonts w:ascii="Garamond" w:hAnsi="Garamond" w:cs="Times New Roman"/>
          <w:i/>
        </w:rPr>
        <w:t>Journal of Peace Research</w:t>
      </w:r>
      <w:r w:rsidR="00066AD0">
        <w:rPr>
          <w:rFonts w:ascii="Garamond" w:hAnsi="Garamond" w:cs="Times New Roman"/>
        </w:rPr>
        <w:t xml:space="preserve"> 41(3):</w:t>
      </w:r>
      <w:r w:rsidRPr="00D56C3F">
        <w:rPr>
          <w:rFonts w:ascii="Garamond" w:hAnsi="Garamond" w:cs="Times New Roman"/>
        </w:rPr>
        <w:t>303-320.</w:t>
      </w:r>
    </w:p>
    <w:p w14:paraId="5A81F9AA" w14:textId="77777777" w:rsidR="004B68B7" w:rsidRPr="00D56C3F" w:rsidRDefault="004B68B7" w:rsidP="004B68B7">
      <w:pPr>
        <w:spacing w:line="480" w:lineRule="auto"/>
        <w:rPr>
          <w:rFonts w:ascii="Garamond" w:eastAsia="Cambria" w:hAnsi="Garamond" w:cs="Times New Roman"/>
        </w:rPr>
      </w:pPr>
      <w:r w:rsidRPr="00D56C3F">
        <w:rPr>
          <w:rFonts w:ascii="Garamond" w:eastAsia="Cambria" w:hAnsi="Garamond" w:cs="Times New Roman"/>
        </w:rPr>
        <w:t xml:space="preserve">Doyle, Michael W. and Nicholas Sambanis. 2000. “International Peacebuilding: A Theoretical </w:t>
      </w:r>
    </w:p>
    <w:p w14:paraId="4753C4DA" w14:textId="54D92720" w:rsidR="004B68B7" w:rsidRDefault="004B68B7" w:rsidP="004B68B7">
      <w:pPr>
        <w:spacing w:line="480" w:lineRule="auto"/>
        <w:ind w:firstLine="720"/>
        <w:rPr>
          <w:rFonts w:ascii="Garamond" w:eastAsia="Cambria" w:hAnsi="Garamond" w:cs="Times New Roman"/>
        </w:rPr>
      </w:pPr>
      <w:r w:rsidRPr="00D56C3F">
        <w:rPr>
          <w:rFonts w:ascii="Garamond" w:eastAsia="Cambria" w:hAnsi="Garamond" w:cs="Times New Roman"/>
        </w:rPr>
        <w:t xml:space="preserve">and Quantitative Analysis.” </w:t>
      </w:r>
      <w:r w:rsidRPr="00D56C3F">
        <w:rPr>
          <w:rFonts w:ascii="Garamond" w:eastAsia="Cambria" w:hAnsi="Garamond" w:cs="Times New Roman"/>
          <w:i/>
        </w:rPr>
        <w:t>American Political Science Review</w:t>
      </w:r>
      <w:r w:rsidR="00066AD0">
        <w:rPr>
          <w:rFonts w:ascii="Garamond" w:eastAsia="Cambria" w:hAnsi="Garamond" w:cs="Times New Roman"/>
        </w:rPr>
        <w:t xml:space="preserve"> 94(4):</w:t>
      </w:r>
      <w:r w:rsidRPr="00D56C3F">
        <w:rPr>
          <w:rFonts w:ascii="Garamond" w:eastAsia="Cambria" w:hAnsi="Garamond" w:cs="Times New Roman"/>
        </w:rPr>
        <w:t>779-801.</w:t>
      </w:r>
    </w:p>
    <w:p w14:paraId="4B07654D" w14:textId="77777777" w:rsidR="00F44AD1" w:rsidRDefault="00355B3E" w:rsidP="00355B3E">
      <w:pPr>
        <w:spacing w:line="480" w:lineRule="auto"/>
        <w:rPr>
          <w:rFonts w:ascii="Garamond" w:eastAsia="Cambria" w:hAnsi="Garamond" w:cs="Times New Roman"/>
        </w:rPr>
      </w:pPr>
      <w:r>
        <w:rPr>
          <w:rFonts w:ascii="Garamond" w:eastAsia="Cambria" w:hAnsi="Garamond" w:cs="Times New Roman"/>
        </w:rPr>
        <w:t xml:space="preserve">Dutt, Sagarika and Alok Bansal, ed.s. </w:t>
      </w:r>
      <w:r w:rsidR="00F44AD1">
        <w:rPr>
          <w:rFonts w:ascii="Garamond" w:eastAsia="Cambria" w:hAnsi="Garamond" w:cs="Times New Roman"/>
        </w:rPr>
        <w:t xml:space="preserve">2012. </w:t>
      </w:r>
      <w:r w:rsidR="00F44AD1" w:rsidRPr="00F44AD1">
        <w:rPr>
          <w:rFonts w:ascii="Garamond" w:eastAsia="Cambria" w:hAnsi="Garamond" w:cs="Times New Roman"/>
          <w:i/>
          <w:iCs/>
        </w:rPr>
        <w:t>South Asian Security: 21</w:t>
      </w:r>
      <w:r w:rsidR="00F44AD1" w:rsidRPr="00F44AD1">
        <w:rPr>
          <w:rFonts w:ascii="Garamond" w:eastAsia="Cambria" w:hAnsi="Garamond" w:cs="Times New Roman"/>
          <w:i/>
          <w:iCs/>
          <w:vertAlign w:val="superscript"/>
        </w:rPr>
        <w:t>st</w:t>
      </w:r>
      <w:r w:rsidR="00F44AD1" w:rsidRPr="00F44AD1">
        <w:rPr>
          <w:rFonts w:ascii="Garamond" w:eastAsia="Cambria" w:hAnsi="Garamond" w:cs="Times New Roman"/>
          <w:i/>
          <w:iCs/>
        </w:rPr>
        <w:t xml:space="preserve"> Century Discourses</w:t>
      </w:r>
      <w:r w:rsidR="00F44AD1">
        <w:rPr>
          <w:rFonts w:ascii="Garamond" w:eastAsia="Cambria" w:hAnsi="Garamond" w:cs="Times New Roman"/>
        </w:rPr>
        <w:t xml:space="preserve">. New York: </w:t>
      </w:r>
    </w:p>
    <w:p w14:paraId="258E8CDD" w14:textId="75C60945" w:rsidR="00355B3E" w:rsidRPr="00D56C3F" w:rsidRDefault="00F44AD1" w:rsidP="00F44AD1">
      <w:pPr>
        <w:spacing w:line="480" w:lineRule="auto"/>
        <w:ind w:firstLine="720"/>
        <w:rPr>
          <w:rFonts w:ascii="Garamond" w:eastAsia="Cambria" w:hAnsi="Garamond" w:cs="Times New Roman"/>
        </w:rPr>
      </w:pPr>
      <w:r>
        <w:rPr>
          <w:rFonts w:ascii="Garamond" w:eastAsia="Cambria" w:hAnsi="Garamond" w:cs="Times New Roman"/>
        </w:rPr>
        <w:t>Routledge.</w:t>
      </w:r>
    </w:p>
    <w:p w14:paraId="56CED94F"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Findley, Michael G., James A. Piazza, and Joseph K. Young. 2012. “Games Rivals Play: Terrorism in </w:t>
      </w:r>
    </w:p>
    <w:p w14:paraId="7DA97207" w14:textId="180035B5"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rPr>
        <w:t xml:space="preserve">International Rivalries.” </w:t>
      </w:r>
      <w:r w:rsidRPr="00D56C3F">
        <w:rPr>
          <w:rFonts w:ascii="Garamond" w:hAnsi="Garamond" w:cs="Times New Roman"/>
          <w:i/>
        </w:rPr>
        <w:t>Journal of Politics</w:t>
      </w:r>
      <w:r w:rsidR="00066AD0">
        <w:rPr>
          <w:rFonts w:ascii="Garamond" w:hAnsi="Garamond" w:cs="Times New Roman"/>
        </w:rPr>
        <w:t xml:space="preserve"> 74(1):</w:t>
      </w:r>
      <w:r w:rsidRPr="00D56C3F">
        <w:rPr>
          <w:rFonts w:ascii="Garamond" w:hAnsi="Garamond" w:cs="Times New Roman"/>
        </w:rPr>
        <w:t>235-248.</w:t>
      </w:r>
    </w:p>
    <w:p w14:paraId="7D50608B" w14:textId="77777777" w:rsidR="002E4B02" w:rsidRDefault="002E4B02" w:rsidP="002E4B02">
      <w:pPr>
        <w:spacing w:line="480" w:lineRule="auto"/>
        <w:rPr>
          <w:rFonts w:ascii="Garamond" w:hAnsi="Garamond" w:cs="Times New Roman"/>
          <w:bCs/>
          <w:color w:val="000000" w:themeColor="text1"/>
        </w:rPr>
      </w:pPr>
      <w:r>
        <w:rPr>
          <w:rFonts w:ascii="Garamond" w:hAnsi="Garamond" w:cs="Times New Roman"/>
          <w:bCs/>
          <w:color w:val="000000" w:themeColor="text1"/>
        </w:rPr>
        <w:t xml:space="preserve">Gleditsch, Nils Petter, Peter Wallensteen, Mikael Eriksson, Margareta Sollenberg, and Håvard </w:t>
      </w:r>
    </w:p>
    <w:p w14:paraId="0E9B77D2" w14:textId="553B9BEA" w:rsidR="002E4B02" w:rsidRPr="00894FA7" w:rsidRDefault="002E4B02" w:rsidP="002E4B02">
      <w:pPr>
        <w:spacing w:line="480" w:lineRule="auto"/>
        <w:ind w:left="720"/>
        <w:rPr>
          <w:rFonts w:ascii="Garamond" w:hAnsi="Garamond" w:cs="Times New Roman"/>
        </w:rPr>
      </w:pPr>
      <w:r>
        <w:rPr>
          <w:rFonts w:ascii="Garamond" w:hAnsi="Garamond" w:cs="Times New Roman"/>
          <w:bCs/>
          <w:color w:val="000000" w:themeColor="text1"/>
        </w:rPr>
        <w:t xml:space="preserve">Strand. 2002. “Armed Conflict 1946-2001: A New Dataset.” </w:t>
      </w:r>
      <w:r w:rsidRPr="000D2D82">
        <w:rPr>
          <w:rFonts w:ascii="Garamond" w:hAnsi="Garamond" w:cs="Times New Roman"/>
          <w:i/>
        </w:rPr>
        <w:t>Journal of Peace Research</w:t>
      </w:r>
      <w:r>
        <w:rPr>
          <w:rFonts w:ascii="Garamond" w:hAnsi="Garamond" w:cs="Times New Roman"/>
        </w:rPr>
        <w:t xml:space="preserve"> 39(5):615-637.</w:t>
      </w:r>
    </w:p>
    <w:p w14:paraId="33B5CF8E" w14:textId="77777777" w:rsidR="004B68B7" w:rsidRPr="00D56C3F" w:rsidRDefault="004B68B7" w:rsidP="004B68B7">
      <w:pPr>
        <w:spacing w:line="480" w:lineRule="auto"/>
        <w:rPr>
          <w:rFonts w:ascii="Garamond" w:hAnsi="Garamond" w:cs="Times New Roman"/>
        </w:rPr>
      </w:pPr>
      <w:r w:rsidRPr="00894FA7">
        <w:rPr>
          <w:rFonts w:ascii="Garamond" w:hAnsi="Garamond" w:cs="Times New Roman"/>
        </w:rPr>
        <w:t>Gunaratna, Rohan. 2005. “The New al-Qaida: Developments in the Post</w:t>
      </w:r>
      <w:r w:rsidRPr="00D56C3F">
        <w:rPr>
          <w:rFonts w:ascii="Garamond" w:hAnsi="Garamond" w:cs="Times New Roman"/>
        </w:rPr>
        <w:t>-9/11 Evolution of al-</w:t>
      </w:r>
    </w:p>
    <w:p w14:paraId="60E83FF8" w14:textId="77777777" w:rsidR="004B68B7" w:rsidRPr="00D56C3F" w:rsidRDefault="004B68B7" w:rsidP="004B68B7">
      <w:pPr>
        <w:spacing w:line="480" w:lineRule="auto"/>
        <w:ind w:left="720"/>
        <w:rPr>
          <w:rFonts w:ascii="Garamond" w:hAnsi="Garamond" w:cs="Times New Roman"/>
        </w:rPr>
      </w:pPr>
      <w:r w:rsidRPr="00D56C3F">
        <w:rPr>
          <w:rFonts w:ascii="Garamond" w:hAnsi="Garamond" w:cs="Times New Roman"/>
        </w:rPr>
        <w:t xml:space="preserve">Qaida.” In </w:t>
      </w:r>
      <w:r w:rsidRPr="00D56C3F">
        <w:rPr>
          <w:rFonts w:ascii="Garamond" w:hAnsi="Garamond" w:cs="Times New Roman"/>
          <w:i/>
        </w:rPr>
        <w:t>Post-Modern Terrorism: Trends, Scenarios, and Future Threats</w:t>
      </w:r>
      <w:r w:rsidRPr="00D56C3F">
        <w:rPr>
          <w:rFonts w:ascii="Garamond" w:hAnsi="Garamond" w:cs="Times New Roman"/>
        </w:rPr>
        <w:t>, ed. Boaz Ganor. Herzliya, Israel: Publishing House.</w:t>
      </w:r>
    </w:p>
    <w:p w14:paraId="77CF634D" w14:textId="58533C71" w:rsidR="004B68B7" w:rsidRDefault="004B68B7" w:rsidP="00A05929">
      <w:pPr>
        <w:spacing w:line="480" w:lineRule="auto"/>
        <w:rPr>
          <w:rFonts w:ascii="Garamond" w:hAnsi="Garamond" w:cs="Times New Roman"/>
        </w:rPr>
      </w:pPr>
      <w:r w:rsidRPr="00D56C3F">
        <w:rPr>
          <w:rFonts w:ascii="Garamond" w:hAnsi="Garamond" w:cs="Times New Roman"/>
        </w:rPr>
        <w:t xml:space="preserve">Gunaratna, Rohan. 2003. </w:t>
      </w:r>
      <w:r w:rsidRPr="00D56C3F">
        <w:rPr>
          <w:rFonts w:ascii="Garamond" w:hAnsi="Garamond" w:cs="Times New Roman"/>
          <w:i/>
        </w:rPr>
        <w:t>Inside Al-Qaeda: Global Network of Terror</w:t>
      </w:r>
      <w:r w:rsidRPr="00D56C3F">
        <w:rPr>
          <w:rFonts w:ascii="Garamond" w:hAnsi="Garamond" w:cs="Times New Roman"/>
        </w:rPr>
        <w:t>. New York: Berkley Books.</w:t>
      </w:r>
    </w:p>
    <w:p w14:paraId="0AC1E3B0" w14:textId="77777777" w:rsidR="000D0A37" w:rsidRDefault="000D0A37" w:rsidP="00A05929">
      <w:pPr>
        <w:spacing w:line="480" w:lineRule="auto"/>
        <w:rPr>
          <w:rFonts w:ascii="Garamond" w:hAnsi="Garamond" w:cs="Times New Roman"/>
          <w:i/>
          <w:iCs/>
        </w:rPr>
      </w:pPr>
      <w:r>
        <w:rPr>
          <w:rFonts w:ascii="Garamond" w:hAnsi="Garamond" w:cs="Times New Roman"/>
        </w:rPr>
        <w:t xml:space="preserve">Gunaratna, Rohan and Arabinda Acharya. 2013. </w:t>
      </w:r>
      <w:r w:rsidRPr="000D0A37">
        <w:rPr>
          <w:rFonts w:ascii="Garamond" w:hAnsi="Garamond" w:cs="Times New Roman"/>
          <w:i/>
          <w:iCs/>
        </w:rPr>
        <w:t xml:space="preserve">The Terrorist Threat from Thailand: Jihad or Quest for </w:t>
      </w:r>
    </w:p>
    <w:p w14:paraId="162A19D0" w14:textId="29DBCCC3" w:rsidR="000D0A37" w:rsidRDefault="000D0A37" w:rsidP="000D0A37">
      <w:pPr>
        <w:spacing w:line="480" w:lineRule="auto"/>
        <w:ind w:firstLine="720"/>
        <w:rPr>
          <w:rFonts w:ascii="Garamond" w:hAnsi="Garamond" w:cs="Times New Roman"/>
        </w:rPr>
      </w:pPr>
      <w:r w:rsidRPr="000D0A37">
        <w:rPr>
          <w:rFonts w:ascii="Garamond" w:hAnsi="Garamond" w:cs="Times New Roman"/>
          <w:i/>
          <w:iCs/>
        </w:rPr>
        <w:t xml:space="preserve">Justice? </w:t>
      </w:r>
      <w:r>
        <w:rPr>
          <w:rFonts w:ascii="Garamond" w:hAnsi="Garamond" w:cs="Times New Roman"/>
        </w:rPr>
        <w:t>Potomac Books: Washington D.C.</w:t>
      </w:r>
    </w:p>
    <w:p w14:paraId="0E92A32A" w14:textId="77777777" w:rsidR="009F2FB8" w:rsidRDefault="009F2FB8" w:rsidP="009F2FB8">
      <w:pPr>
        <w:spacing w:line="480" w:lineRule="auto"/>
        <w:rPr>
          <w:rFonts w:ascii="Garamond" w:hAnsi="Garamond"/>
          <w:i/>
          <w:iCs/>
        </w:rPr>
      </w:pPr>
      <w:r w:rsidRPr="004100DD">
        <w:rPr>
          <w:rFonts w:ascii="Garamond" w:hAnsi="Garamond"/>
        </w:rPr>
        <w:t xml:space="preserve">Gwet, Kilem L. 2014. </w:t>
      </w:r>
      <w:r w:rsidRPr="004100DD">
        <w:rPr>
          <w:rFonts w:ascii="Garamond" w:hAnsi="Garamond"/>
          <w:i/>
          <w:iCs/>
        </w:rPr>
        <w:t>Handbook of Inter-Rater Re</w:t>
      </w:r>
      <w:r>
        <w:rPr>
          <w:rFonts w:ascii="Garamond" w:hAnsi="Garamond"/>
          <w:i/>
          <w:iCs/>
        </w:rPr>
        <w:t>l</w:t>
      </w:r>
      <w:r w:rsidRPr="004100DD">
        <w:rPr>
          <w:rFonts w:ascii="Garamond" w:hAnsi="Garamond"/>
          <w:i/>
          <w:iCs/>
        </w:rPr>
        <w:t xml:space="preserve">iability: The Definitive Guide to Measuring the Extent of </w:t>
      </w:r>
    </w:p>
    <w:p w14:paraId="2A8A30A4" w14:textId="77777777" w:rsidR="009F2FB8" w:rsidRDefault="009F2FB8" w:rsidP="009F2FB8">
      <w:pPr>
        <w:spacing w:line="480" w:lineRule="auto"/>
        <w:ind w:firstLine="720"/>
        <w:rPr>
          <w:rFonts w:ascii="Garamond" w:hAnsi="Garamond"/>
        </w:rPr>
      </w:pPr>
      <w:r w:rsidRPr="004100DD">
        <w:rPr>
          <w:rFonts w:ascii="Garamond" w:hAnsi="Garamond"/>
          <w:i/>
          <w:iCs/>
        </w:rPr>
        <w:t>Agreement Among Multiple Raters</w:t>
      </w:r>
      <w:r w:rsidRPr="004100DD">
        <w:rPr>
          <w:rFonts w:ascii="Garamond" w:hAnsi="Garamond"/>
        </w:rPr>
        <w:t>, 4</w:t>
      </w:r>
      <w:r w:rsidRPr="004100DD">
        <w:rPr>
          <w:rFonts w:ascii="Garamond" w:hAnsi="Garamond"/>
          <w:vertAlign w:val="superscript"/>
        </w:rPr>
        <w:t>th</w:t>
      </w:r>
      <w:r w:rsidRPr="004100DD">
        <w:rPr>
          <w:rFonts w:ascii="Garamond" w:hAnsi="Garamond"/>
        </w:rPr>
        <w:t xml:space="preserve"> ed. Gaithersburg, MD: Advanced Analytics.</w:t>
      </w:r>
    </w:p>
    <w:p w14:paraId="1278C7C4" w14:textId="77777777" w:rsidR="009F2FB8" w:rsidRDefault="009F2FB8" w:rsidP="009F2FB8">
      <w:pPr>
        <w:spacing w:line="480" w:lineRule="auto"/>
        <w:rPr>
          <w:rFonts w:ascii="Garamond" w:hAnsi="Garamond"/>
        </w:rPr>
      </w:pPr>
      <w:r w:rsidRPr="004100DD">
        <w:rPr>
          <w:rFonts w:ascii="Garamond" w:hAnsi="Garamond"/>
        </w:rPr>
        <w:t>Gwet, Kilem L.</w:t>
      </w:r>
      <w:r>
        <w:rPr>
          <w:rFonts w:ascii="Garamond" w:hAnsi="Garamond"/>
        </w:rPr>
        <w:t xml:space="preserve"> 2008. </w:t>
      </w:r>
      <w:r w:rsidRPr="00A572CF">
        <w:rPr>
          <w:rFonts w:ascii="Garamond" w:hAnsi="Garamond"/>
        </w:rPr>
        <w:t xml:space="preserve">“Computing </w:t>
      </w:r>
      <w:r>
        <w:rPr>
          <w:rFonts w:ascii="Garamond" w:hAnsi="Garamond"/>
        </w:rPr>
        <w:t>I</w:t>
      </w:r>
      <w:r w:rsidRPr="00A572CF">
        <w:rPr>
          <w:rFonts w:ascii="Garamond" w:hAnsi="Garamond"/>
        </w:rPr>
        <w:t>nter-</w:t>
      </w:r>
      <w:r>
        <w:rPr>
          <w:rFonts w:ascii="Garamond" w:hAnsi="Garamond"/>
        </w:rPr>
        <w:t>R</w:t>
      </w:r>
      <w:r w:rsidRPr="00A572CF">
        <w:rPr>
          <w:rFonts w:ascii="Garamond" w:hAnsi="Garamond"/>
        </w:rPr>
        <w:t xml:space="preserve">ater </w:t>
      </w:r>
      <w:r>
        <w:rPr>
          <w:rFonts w:ascii="Garamond" w:hAnsi="Garamond"/>
        </w:rPr>
        <w:t>R</w:t>
      </w:r>
      <w:r w:rsidRPr="00A572CF">
        <w:rPr>
          <w:rFonts w:ascii="Garamond" w:hAnsi="Garamond"/>
        </w:rPr>
        <w:t xml:space="preserve">eliability and </w:t>
      </w:r>
      <w:r>
        <w:rPr>
          <w:rFonts w:ascii="Garamond" w:hAnsi="Garamond"/>
        </w:rPr>
        <w:t>I</w:t>
      </w:r>
      <w:r w:rsidRPr="00A572CF">
        <w:rPr>
          <w:rFonts w:ascii="Garamond" w:hAnsi="Garamond"/>
        </w:rPr>
        <w:t xml:space="preserve">ts </w:t>
      </w:r>
      <w:r>
        <w:rPr>
          <w:rFonts w:ascii="Garamond" w:hAnsi="Garamond"/>
        </w:rPr>
        <w:t>V</w:t>
      </w:r>
      <w:r w:rsidRPr="00A572CF">
        <w:rPr>
          <w:rFonts w:ascii="Garamond" w:hAnsi="Garamond"/>
        </w:rPr>
        <w:t xml:space="preserve">ariance in the </w:t>
      </w:r>
      <w:r>
        <w:rPr>
          <w:rFonts w:ascii="Garamond" w:hAnsi="Garamond"/>
        </w:rPr>
        <w:t>P</w:t>
      </w:r>
      <w:r w:rsidRPr="00A572CF">
        <w:rPr>
          <w:rFonts w:ascii="Garamond" w:hAnsi="Garamond"/>
        </w:rPr>
        <w:t xml:space="preserve">resence of </w:t>
      </w:r>
      <w:r>
        <w:rPr>
          <w:rFonts w:ascii="Garamond" w:hAnsi="Garamond"/>
        </w:rPr>
        <w:t>H</w:t>
      </w:r>
      <w:r w:rsidRPr="00A572CF">
        <w:rPr>
          <w:rFonts w:ascii="Garamond" w:hAnsi="Garamond"/>
        </w:rPr>
        <w:t xml:space="preserve">igh </w:t>
      </w:r>
    </w:p>
    <w:p w14:paraId="704B29E1" w14:textId="698F9C17" w:rsidR="009F2FB8" w:rsidRPr="009F2FB8" w:rsidRDefault="009F2FB8" w:rsidP="009F2FB8">
      <w:pPr>
        <w:spacing w:line="480" w:lineRule="auto"/>
        <w:ind w:firstLine="720"/>
        <w:rPr>
          <w:rFonts w:ascii="Garamond" w:hAnsi="Garamond"/>
        </w:rPr>
      </w:pPr>
      <w:r>
        <w:rPr>
          <w:rFonts w:ascii="Garamond" w:hAnsi="Garamond"/>
        </w:rPr>
        <w:lastRenderedPageBreak/>
        <w:t>A</w:t>
      </w:r>
      <w:r w:rsidRPr="00A572CF">
        <w:rPr>
          <w:rFonts w:ascii="Garamond" w:hAnsi="Garamond"/>
        </w:rPr>
        <w:t>greement.”</w:t>
      </w:r>
      <w:r>
        <w:rPr>
          <w:rFonts w:ascii="Garamond" w:hAnsi="Garamond"/>
        </w:rPr>
        <w:t xml:space="preserve"> </w:t>
      </w:r>
      <w:r w:rsidRPr="00A572CF">
        <w:rPr>
          <w:rFonts w:ascii="Garamond" w:hAnsi="Garamond"/>
          <w:i/>
          <w:iCs/>
        </w:rPr>
        <w:t>British Journal of Mathematical and Statistical Psychology</w:t>
      </w:r>
      <w:r w:rsidRPr="00A572CF">
        <w:rPr>
          <w:rFonts w:ascii="Garamond" w:hAnsi="Garamond"/>
        </w:rPr>
        <w:t xml:space="preserve"> 61</w:t>
      </w:r>
      <w:r>
        <w:rPr>
          <w:rFonts w:ascii="Garamond" w:hAnsi="Garamond"/>
        </w:rPr>
        <w:t>:</w:t>
      </w:r>
      <w:r w:rsidRPr="00A572CF">
        <w:rPr>
          <w:rFonts w:ascii="Garamond" w:hAnsi="Garamond"/>
        </w:rPr>
        <w:t>29</w:t>
      </w:r>
      <w:r>
        <w:rPr>
          <w:rFonts w:ascii="Garamond" w:hAnsi="Garamond"/>
        </w:rPr>
        <w:t>-</w:t>
      </w:r>
      <w:r w:rsidRPr="00A572CF">
        <w:rPr>
          <w:rFonts w:ascii="Garamond" w:hAnsi="Garamond"/>
        </w:rPr>
        <w:t xml:space="preserve">48. </w:t>
      </w:r>
    </w:p>
    <w:p w14:paraId="12C988A7" w14:textId="3714ECE5" w:rsidR="00B80417" w:rsidRPr="00B80417" w:rsidRDefault="008E5693" w:rsidP="008E5693">
      <w:pPr>
        <w:spacing w:line="480" w:lineRule="auto"/>
        <w:rPr>
          <w:rFonts w:ascii="Garamond" w:hAnsi="Garamond"/>
        </w:rPr>
      </w:pPr>
      <w:r>
        <w:rPr>
          <w:rFonts w:ascii="Garamond" w:hAnsi="Garamond" w:cs="Times New Roman"/>
        </w:rPr>
        <w:t xml:space="preserve">Harris, William. </w:t>
      </w:r>
      <w:r w:rsidR="00B80417" w:rsidRPr="00B80417">
        <w:rPr>
          <w:rFonts w:ascii="Garamond" w:hAnsi="Garamond" w:cs="Times New Roman"/>
        </w:rPr>
        <w:t>2006</w:t>
      </w:r>
      <w:r>
        <w:rPr>
          <w:rFonts w:ascii="Garamond" w:hAnsi="Garamond" w:cs="Times New Roman"/>
        </w:rPr>
        <w:t>.</w:t>
      </w:r>
      <w:r w:rsidR="00B80417" w:rsidRPr="00B80417">
        <w:rPr>
          <w:rFonts w:ascii="Garamond" w:hAnsi="Garamond" w:cs="Times New Roman"/>
        </w:rPr>
        <w:t xml:space="preserve"> </w:t>
      </w:r>
      <w:r w:rsidR="00B80417" w:rsidRPr="00B80417">
        <w:rPr>
          <w:rFonts w:ascii="Garamond" w:hAnsi="Garamond" w:cs="Times New Roman"/>
          <w:i/>
        </w:rPr>
        <w:t>The New Face</w:t>
      </w:r>
      <w:r w:rsidR="00B80417" w:rsidRPr="00B80417">
        <w:rPr>
          <w:rFonts w:ascii="Garamond" w:hAnsi="Garamond"/>
          <w:i/>
        </w:rPr>
        <w:t xml:space="preserve"> of Lebanon: History’s Revenge</w:t>
      </w:r>
      <w:r w:rsidR="00B80417" w:rsidRPr="00B80417">
        <w:rPr>
          <w:rFonts w:ascii="Garamond" w:hAnsi="Garamond"/>
        </w:rPr>
        <w:t>. Princeton, NJ: Markus Wiener.</w:t>
      </w:r>
    </w:p>
    <w:p w14:paraId="1EA3C328" w14:textId="77777777" w:rsidR="004B68B7" w:rsidRPr="00D56C3F" w:rsidRDefault="004B68B7" w:rsidP="004B68B7">
      <w:pPr>
        <w:spacing w:line="480" w:lineRule="auto"/>
        <w:rPr>
          <w:rFonts w:ascii="Garamond" w:hAnsi="Garamond" w:cs="Times New Roman"/>
        </w:rPr>
      </w:pPr>
      <w:r w:rsidRPr="00B80417">
        <w:rPr>
          <w:rFonts w:ascii="Garamond" w:hAnsi="Garamond" w:cs="Times New Roman"/>
        </w:rPr>
        <w:t xml:space="preserve">Hoffman, Bruce. 2006. </w:t>
      </w:r>
      <w:r w:rsidRPr="00B80417">
        <w:rPr>
          <w:rFonts w:ascii="Garamond" w:hAnsi="Garamond" w:cs="Times New Roman"/>
          <w:i/>
        </w:rPr>
        <w:t>Inside Terrorism</w:t>
      </w:r>
      <w:r w:rsidRPr="00D56C3F">
        <w:rPr>
          <w:rFonts w:ascii="Garamond" w:hAnsi="Garamond" w:cs="Times New Roman"/>
        </w:rPr>
        <w:t xml:space="preserve">, Revised and Expanded edition. New York: Columbia </w:t>
      </w:r>
    </w:p>
    <w:p w14:paraId="61418E56" w14:textId="2D8521E7" w:rsidR="004B68B7" w:rsidRPr="00D56C3F" w:rsidRDefault="004B68B7" w:rsidP="00567A6B">
      <w:pPr>
        <w:spacing w:line="480" w:lineRule="auto"/>
        <w:ind w:firstLine="720"/>
        <w:rPr>
          <w:rFonts w:ascii="Garamond" w:hAnsi="Garamond" w:cs="Times New Roman"/>
        </w:rPr>
      </w:pPr>
      <w:r w:rsidRPr="00D56C3F">
        <w:rPr>
          <w:rFonts w:ascii="Garamond" w:hAnsi="Garamond" w:cs="Times New Roman"/>
        </w:rPr>
        <w:t>University Press.</w:t>
      </w:r>
    </w:p>
    <w:p w14:paraId="63E8BF0E" w14:textId="77777777" w:rsidR="00A05929" w:rsidRDefault="004B68B7" w:rsidP="00A05929">
      <w:pPr>
        <w:spacing w:line="480" w:lineRule="auto"/>
        <w:rPr>
          <w:rFonts w:ascii="Garamond" w:hAnsi="Garamond"/>
        </w:rPr>
      </w:pPr>
      <w:r w:rsidRPr="00D56C3F">
        <w:rPr>
          <w:rFonts w:ascii="Garamond" w:hAnsi="Garamond"/>
        </w:rPr>
        <w:t xml:space="preserve">Huntington, Samuel P. 1968. </w:t>
      </w:r>
      <w:r w:rsidRPr="00D56C3F">
        <w:rPr>
          <w:rFonts w:ascii="Garamond" w:hAnsi="Garamond"/>
          <w:i/>
        </w:rPr>
        <w:t>Political Order in Changing Societies</w:t>
      </w:r>
      <w:r w:rsidRPr="00D56C3F">
        <w:rPr>
          <w:rFonts w:ascii="Garamond" w:hAnsi="Garamond"/>
        </w:rPr>
        <w:t xml:space="preserve">. New Haven, Connecticut: Yale </w:t>
      </w:r>
    </w:p>
    <w:p w14:paraId="6FA8C332" w14:textId="72F66821" w:rsidR="004B68B7" w:rsidRPr="00D56C3F" w:rsidRDefault="004B68B7" w:rsidP="00A05929">
      <w:pPr>
        <w:spacing w:line="480" w:lineRule="auto"/>
        <w:ind w:firstLine="720"/>
        <w:rPr>
          <w:rFonts w:ascii="Garamond" w:hAnsi="Garamond"/>
        </w:rPr>
      </w:pPr>
      <w:r w:rsidRPr="00D56C3F">
        <w:rPr>
          <w:rFonts w:ascii="Garamond" w:hAnsi="Garamond"/>
        </w:rPr>
        <w:t>University Press.</w:t>
      </w:r>
    </w:p>
    <w:p w14:paraId="5F3EADD1"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Innes, Michael A. ed. 2007. </w:t>
      </w:r>
      <w:r w:rsidRPr="00D56C3F">
        <w:rPr>
          <w:rFonts w:ascii="Garamond" w:hAnsi="Garamond" w:cs="Times New Roman"/>
          <w:i/>
        </w:rPr>
        <w:t>Denial of Sanctuary: Understanding Terrorist Safe Havens</w:t>
      </w:r>
      <w:r w:rsidRPr="00D56C3F">
        <w:rPr>
          <w:rFonts w:ascii="Garamond" w:hAnsi="Garamond" w:cs="Times New Roman"/>
        </w:rPr>
        <w:t xml:space="preserve">. Westport, </w:t>
      </w:r>
    </w:p>
    <w:p w14:paraId="38B976F0" w14:textId="029F0777"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rPr>
        <w:t>Connecticut: Praeger Security International.</w:t>
      </w:r>
    </w:p>
    <w:p w14:paraId="12BE5825"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The Institute for the Study of Violent Groups (ISVG). 2013. </w:t>
      </w:r>
      <w:r w:rsidRPr="00D56C3F">
        <w:rPr>
          <w:rFonts w:ascii="Garamond" w:hAnsi="Garamond" w:cs="Times New Roman"/>
          <w:i/>
        </w:rPr>
        <w:t>Violent Extremism Knowledge Base</w:t>
      </w:r>
      <w:r w:rsidRPr="00D56C3F">
        <w:rPr>
          <w:rFonts w:ascii="Garamond" w:hAnsi="Garamond" w:cs="Times New Roman"/>
        </w:rPr>
        <w:t xml:space="preserve">. </w:t>
      </w:r>
    </w:p>
    <w:p w14:paraId="372A3825" w14:textId="2B484920" w:rsidR="004B68B7" w:rsidRPr="00A05929" w:rsidRDefault="004B68B7" w:rsidP="00A05929">
      <w:pPr>
        <w:spacing w:line="480" w:lineRule="auto"/>
        <w:ind w:firstLine="720"/>
        <w:rPr>
          <w:rFonts w:ascii="Garamond" w:hAnsi="Garamond" w:cs="Times New Roman"/>
          <w:i/>
        </w:rPr>
      </w:pPr>
      <w:r w:rsidRPr="00D56C3F">
        <w:rPr>
          <w:rFonts w:ascii="Garamond" w:hAnsi="Garamond" w:cs="Times New Roman"/>
        </w:rPr>
        <w:t>Accessible at &lt;</w:t>
      </w:r>
      <w:r w:rsidRPr="00D56C3F">
        <w:rPr>
          <w:rFonts w:ascii="Garamond" w:hAnsi="Garamond" w:cs="Times New Roman"/>
          <w:i/>
        </w:rPr>
        <w:t>www.isvg.org</w:t>
      </w:r>
      <w:r w:rsidRPr="00D56C3F">
        <w:rPr>
          <w:rFonts w:ascii="Garamond" w:hAnsi="Garamond" w:cs="Times New Roman"/>
        </w:rPr>
        <w:t>&gt;.</w:t>
      </w:r>
    </w:p>
    <w:p w14:paraId="4439C4C0"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Jones, Seth G. and Martin C. Libicki. 2008. </w:t>
      </w:r>
      <w:r w:rsidRPr="00D56C3F">
        <w:rPr>
          <w:rFonts w:ascii="Garamond" w:hAnsi="Garamond" w:cs="Times New Roman"/>
          <w:i/>
        </w:rPr>
        <w:t>How Terrorist Groups End: Lessons for Countering al-Qa’ida</w:t>
      </w:r>
      <w:r w:rsidRPr="00D56C3F">
        <w:rPr>
          <w:rFonts w:ascii="Garamond" w:hAnsi="Garamond" w:cs="Times New Roman"/>
        </w:rPr>
        <w:t xml:space="preserve">. </w:t>
      </w:r>
    </w:p>
    <w:p w14:paraId="6B5CD1B4" w14:textId="773DCF17" w:rsidR="004B68B7" w:rsidRPr="00A05929" w:rsidRDefault="004B68B7" w:rsidP="00A05929">
      <w:pPr>
        <w:spacing w:line="480" w:lineRule="auto"/>
        <w:ind w:firstLine="720"/>
        <w:rPr>
          <w:rFonts w:ascii="Garamond" w:hAnsi="Garamond" w:cs="Times New Roman"/>
          <w:i/>
        </w:rPr>
      </w:pPr>
      <w:r w:rsidRPr="00D56C3F">
        <w:rPr>
          <w:rFonts w:ascii="Garamond" w:hAnsi="Garamond" w:cs="Times New Roman"/>
        </w:rPr>
        <w:t>Santa Monica, California: RAND Corporation.</w:t>
      </w:r>
    </w:p>
    <w:p w14:paraId="66284F40" w14:textId="3BC6CF87" w:rsidR="008258DB" w:rsidRPr="008258DB" w:rsidRDefault="00875847" w:rsidP="008258DB">
      <w:pPr>
        <w:spacing w:line="480" w:lineRule="auto"/>
        <w:rPr>
          <w:rFonts w:ascii="Garamond" w:hAnsi="Garamond" w:cs="Times New Roman"/>
        </w:rPr>
      </w:pPr>
      <w:r>
        <w:rPr>
          <w:rFonts w:ascii="Garamond" w:hAnsi="Garamond" w:cs="Times New Roman"/>
        </w:rPr>
        <w:t xml:space="preserve">Kalyvas, Stathis N. </w:t>
      </w:r>
      <w:r w:rsidR="008258DB" w:rsidRPr="008258DB">
        <w:rPr>
          <w:rFonts w:ascii="Garamond" w:hAnsi="Garamond" w:cs="Times New Roman"/>
        </w:rPr>
        <w:t>2009</w:t>
      </w:r>
      <w:r>
        <w:rPr>
          <w:rFonts w:ascii="Garamond" w:hAnsi="Garamond" w:cs="Times New Roman"/>
        </w:rPr>
        <w:t>.</w:t>
      </w:r>
      <w:r w:rsidR="008258DB" w:rsidRPr="008258DB">
        <w:rPr>
          <w:rFonts w:ascii="Garamond" w:hAnsi="Garamond" w:cs="Times New Roman"/>
        </w:rPr>
        <w:t xml:space="preserve"> </w:t>
      </w:r>
      <w:r w:rsidR="008258DB" w:rsidRPr="008258DB">
        <w:rPr>
          <w:rFonts w:ascii="Garamond" w:hAnsi="Garamond" w:cs="Times New Roman"/>
          <w:i/>
        </w:rPr>
        <w:t>The Logic of Violence in Civil Wars</w:t>
      </w:r>
      <w:r w:rsidR="008258DB" w:rsidRPr="008258DB">
        <w:rPr>
          <w:rFonts w:ascii="Garamond" w:hAnsi="Garamond" w:cs="Times New Roman"/>
        </w:rPr>
        <w:t>. New York: Cambridge University Press.</w:t>
      </w:r>
    </w:p>
    <w:p w14:paraId="5E3B65AB" w14:textId="77777777" w:rsidR="00A05929" w:rsidRDefault="004B68B7" w:rsidP="00A05929">
      <w:pPr>
        <w:spacing w:line="480" w:lineRule="auto"/>
        <w:rPr>
          <w:rFonts w:ascii="Garamond" w:hAnsi="Garamond" w:cs="Times New Roman"/>
        </w:rPr>
      </w:pPr>
      <w:r w:rsidRPr="008258DB">
        <w:rPr>
          <w:rFonts w:ascii="Garamond" w:hAnsi="Garamond" w:cs="Times New Roman"/>
        </w:rPr>
        <w:t xml:space="preserve">Karmon, Ely. 2005. </w:t>
      </w:r>
      <w:r w:rsidRPr="008258DB">
        <w:rPr>
          <w:rFonts w:ascii="Garamond" w:hAnsi="Garamond" w:cs="Times New Roman"/>
          <w:i/>
        </w:rPr>
        <w:t>Coalitions between T</w:t>
      </w:r>
      <w:r w:rsidRPr="00D56C3F">
        <w:rPr>
          <w:rFonts w:ascii="Garamond" w:hAnsi="Garamond" w:cs="Times New Roman"/>
          <w:i/>
        </w:rPr>
        <w:t>errorist Organizations: Revolutionaries, Nationalists and Islamists</w:t>
      </w:r>
      <w:r w:rsidRPr="00D56C3F">
        <w:rPr>
          <w:rFonts w:ascii="Garamond" w:hAnsi="Garamond" w:cs="Times New Roman"/>
        </w:rPr>
        <w:t xml:space="preserve">. </w:t>
      </w:r>
    </w:p>
    <w:p w14:paraId="00882F17" w14:textId="07B1AB0F" w:rsidR="004B68B7" w:rsidRDefault="004B68B7" w:rsidP="00A05929">
      <w:pPr>
        <w:spacing w:line="480" w:lineRule="auto"/>
        <w:ind w:firstLine="720"/>
        <w:rPr>
          <w:rFonts w:ascii="Garamond" w:hAnsi="Garamond" w:cs="Times New Roman"/>
        </w:rPr>
      </w:pPr>
      <w:r w:rsidRPr="00D56C3F">
        <w:rPr>
          <w:rFonts w:ascii="Garamond" w:hAnsi="Garamond" w:cs="Times New Roman"/>
        </w:rPr>
        <w:t>Leiden, The Netherlands: Martinus Nijhoff.</w:t>
      </w:r>
    </w:p>
    <w:p w14:paraId="7533E124" w14:textId="77777777" w:rsidR="009F2FB8" w:rsidRDefault="009F2FB8" w:rsidP="009F2FB8">
      <w:pPr>
        <w:spacing w:line="480" w:lineRule="auto"/>
        <w:rPr>
          <w:rFonts w:ascii="Garamond" w:hAnsi="Garamond"/>
        </w:rPr>
      </w:pPr>
      <w:r>
        <w:rPr>
          <w:rFonts w:ascii="Garamond" w:hAnsi="Garamond"/>
        </w:rPr>
        <w:t>Klein, Daniel. 2017. “Assessing Inter-Rater Agreement in Stata.” Presentation for the 15</w:t>
      </w:r>
      <w:r w:rsidRPr="00D52EFB">
        <w:rPr>
          <w:rFonts w:ascii="Garamond" w:hAnsi="Garamond"/>
          <w:vertAlign w:val="superscript"/>
        </w:rPr>
        <w:t>th</w:t>
      </w:r>
      <w:r>
        <w:rPr>
          <w:rFonts w:ascii="Garamond" w:hAnsi="Garamond"/>
        </w:rPr>
        <w:t xml:space="preserve"> German </w:t>
      </w:r>
    </w:p>
    <w:p w14:paraId="45FC2568" w14:textId="5DF33206" w:rsidR="009F2FB8" w:rsidRPr="009F2FB8" w:rsidRDefault="009F2FB8" w:rsidP="009F2FB8">
      <w:pPr>
        <w:spacing w:line="480" w:lineRule="auto"/>
        <w:ind w:firstLine="720"/>
        <w:rPr>
          <w:rFonts w:ascii="Garamond" w:hAnsi="Garamond"/>
        </w:rPr>
      </w:pPr>
      <w:r>
        <w:rPr>
          <w:rFonts w:ascii="Garamond" w:hAnsi="Garamond"/>
        </w:rPr>
        <w:t>Stata Users Group Meeting. Berlin, Germany.</w:t>
      </w:r>
    </w:p>
    <w:p w14:paraId="178AA764"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Krause, Peter. 2014. “The Structure of Success: How the Internal Distribution of Power Drives </w:t>
      </w:r>
    </w:p>
    <w:p w14:paraId="3D44661F" w14:textId="77777777" w:rsidR="004B68B7" w:rsidRPr="00D56C3F" w:rsidRDefault="004B68B7" w:rsidP="004B68B7">
      <w:pPr>
        <w:spacing w:line="480" w:lineRule="auto"/>
        <w:ind w:firstLine="720"/>
        <w:rPr>
          <w:rFonts w:ascii="Garamond" w:hAnsi="Garamond" w:cs="Times New Roman"/>
        </w:rPr>
      </w:pPr>
      <w:r w:rsidRPr="00D56C3F">
        <w:rPr>
          <w:rFonts w:ascii="Garamond" w:hAnsi="Garamond" w:cs="Times New Roman"/>
        </w:rPr>
        <w:t xml:space="preserve">Armed Group Behavior and National Movement Effectiveness.” </w:t>
      </w:r>
      <w:r w:rsidRPr="00D56C3F">
        <w:rPr>
          <w:rFonts w:ascii="Garamond" w:hAnsi="Garamond" w:cs="Times New Roman"/>
          <w:i/>
        </w:rPr>
        <w:t>International Security</w:t>
      </w:r>
      <w:r w:rsidRPr="00D56C3F">
        <w:rPr>
          <w:rFonts w:ascii="Garamond" w:hAnsi="Garamond" w:cs="Times New Roman"/>
        </w:rPr>
        <w:t xml:space="preserve"> </w:t>
      </w:r>
    </w:p>
    <w:p w14:paraId="040E7A7C" w14:textId="171AF6FC" w:rsidR="004B68B7" w:rsidRDefault="00066AD0" w:rsidP="004B68B7">
      <w:pPr>
        <w:spacing w:line="480" w:lineRule="auto"/>
        <w:ind w:left="720"/>
        <w:rPr>
          <w:rFonts w:ascii="Garamond" w:hAnsi="Garamond" w:cs="Times New Roman"/>
        </w:rPr>
      </w:pPr>
      <w:r>
        <w:rPr>
          <w:rFonts w:ascii="Garamond" w:hAnsi="Garamond" w:cs="Times New Roman"/>
        </w:rPr>
        <w:t>38(3):</w:t>
      </w:r>
      <w:r w:rsidR="004B68B7" w:rsidRPr="00D56C3F">
        <w:rPr>
          <w:rFonts w:ascii="Garamond" w:hAnsi="Garamond" w:cs="Times New Roman"/>
        </w:rPr>
        <w:t>72-116.</w:t>
      </w:r>
    </w:p>
    <w:p w14:paraId="0081D0C2" w14:textId="15D6A8D2" w:rsidR="009F2FB8" w:rsidRPr="009F2FB8" w:rsidRDefault="009F2FB8" w:rsidP="009F2FB8">
      <w:pPr>
        <w:spacing w:line="480" w:lineRule="auto"/>
        <w:rPr>
          <w:rFonts w:ascii="Garamond" w:hAnsi="Garamond"/>
        </w:rPr>
      </w:pPr>
      <w:r>
        <w:rPr>
          <w:rFonts w:ascii="Garamond" w:hAnsi="Garamond"/>
        </w:rPr>
        <w:t xml:space="preserve">Krippendorff, Klaus. 1980. </w:t>
      </w:r>
      <w:r w:rsidRPr="005B1FB3">
        <w:rPr>
          <w:rFonts w:ascii="Garamond" w:hAnsi="Garamond"/>
          <w:i/>
          <w:iCs/>
        </w:rPr>
        <w:t>Content Analysis: An Introduction to Its Methodology</w:t>
      </w:r>
      <w:r>
        <w:rPr>
          <w:rFonts w:ascii="Garamond" w:hAnsi="Garamond"/>
        </w:rPr>
        <w:t>. Beverly Hills, CA: Sage.</w:t>
      </w:r>
    </w:p>
    <w:p w14:paraId="10AFA7AB"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Kushner, Harvey W. 2003. </w:t>
      </w:r>
      <w:r w:rsidRPr="00D56C3F">
        <w:rPr>
          <w:rFonts w:ascii="Garamond" w:hAnsi="Garamond" w:cs="Times New Roman"/>
          <w:i/>
        </w:rPr>
        <w:t>Encyclopedia of Terrorism</w:t>
      </w:r>
      <w:r w:rsidRPr="00D56C3F">
        <w:rPr>
          <w:rFonts w:ascii="Garamond" w:hAnsi="Garamond" w:cs="Times New Roman"/>
        </w:rPr>
        <w:t>. Thousand Oaks, California: Sage.</w:t>
      </w:r>
    </w:p>
    <w:p w14:paraId="5E9623E7" w14:textId="77777777" w:rsidR="00A05929" w:rsidRDefault="004B68B7" w:rsidP="00A05929">
      <w:pPr>
        <w:spacing w:line="480" w:lineRule="auto"/>
        <w:rPr>
          <w:rFonts w:ascii="Garamond" w:hAnsi="Garamond" w:cs="Times New Roman"/>
          <w:i/>
        </w:rPr>
      </w:pPr>
      <w:r w:rsidRPr="00D56C3F">
        <w:rPr>
          <w:rFonts w:ascii="Garamond" w:hAnsi="Garamond" w:cs="Times New Roman"/>
        </w:rPr>
        <w:t>Lakey, George. 2011. “Global Nonviolent Action Database (GNAD).” Accessible at &lt;</w:t>
      </w:r>
      <w:r w:rsidRPr="00D56C3F">
        <w:rPr>
          <w:rFonts w:ascii="Garamond" w:hAnsi="Garamond" w:cs="Times New Roman"/>
          <w:i/>
        </w:rPr>
        <w:t>nvdatabase.</w:t>
      </w:r>
      <w:r w:rsidR="00A05929">
        <w:rPr>
          <w:rFonts w:ascii="Garamond" w:hAnsi="Garamond" w:cs="Times New Roman"/>
          <w:i/>
        </w:rPr>
        <w:t xml:space="preserve"> </w:t>
      </w:r>
    </w:p>
    <w:p w14:paraId="1094B988" w14:textId="7E862C11" w:rsidR="004B68B7" w:rsidRDefault="004B68B7" w:rsidP="00A05929">
      <w:pPr>
        <w:spacing w:line="480" w:lineRule="auto"/>
        <w:ind w:firstLine="720"/>
        <w:rPr>
          <w:rFonts w:ascii="Garamond" w:hAnsi="Garamond" w:cs="Times New Roman"/>
        </w:rPr>
      </w:pPr>
      <w:r w:rsidRPr="00D56C3F">
        <w:rPr>
          <w:rFonts w:ascii="Garamond" w:hAnsi="Garamond" w:cs="Times New Roman"/>
          <w:i/>
        </w:rPr>
        <w:t>swarthmore.edu</w:t>
      </w:r>
      <w:r w:rsidRPr="00D56C3F">
        <w:rPr>
          <w:rFonts w:ascii="Garamond" w:hAnsi="Garamond" w:cs="Times New Roman"/>
        </w:rPr>
        <w:t>.&gt;</w:t>
      </w:r>
    </w:p>
    <w:p w14:paraId="7A24057A" w14:textId="77777777" w:rsidR="009F2FB8" w:rsidRDefault="009F2FB8" w:rsidP="009F2FB8">
      <w:pPr>
        <w:spacing w:line="480" w:lineRule="auto"/>
        <w:rPr>
          <w:rFonts w:ascii="Garamond" w:hAnsi="Garamond"/>
        </w:rPr>
      </w:pPr>
      <w:r>
        <w:rPr>
          <w:rFonts w:ascii="Garamond" w:hAnsi="Garamond"/>
        </w:rPr>
        <w:lastRenderedPageBreak/>
        <w:t xml:space="preserve">Landis, J. Richard and Gary G. Koch. 1977. “The Measurement of Observer Agreement for </w:t>
      </w:r>
    </w:p>
    <w:p w14:paraId="7C559437" w14:textId="5ABA1133" w:rsidR="009F2FB8" w:rsidRPr="009F2FB8" w:rsidRDefault="009F2FB8" w:rsidP="009F2FB8">
      <w:pPr>
        <w:spacing w:line="480" w:lineRule="auto"/>
        <w:ind w:firstLine="720"/>
        <w:rPr>
          <w:rFonts w:ascii="Garamond" w:hAnsi="Garamond"/>
        </w:rPr>
      </w:pPr>
      <w:r>
        <w:rPr>
          <w:rFonts w:ascii="Garamond" w:hAnsi="Garamond"/>
        </w:rPr>
        <w:t xml:space="preserve">Categorical Data.” </w:t>
      </w:r>
      <w:r w:rsidRPr="00F643F5">
        <w:rPr>
          <w:rFonts w:ascii="Garamond" w:hAnsi="Garamond"/>
          <w:i/>
          <w:iCs/>
        </w:rPr>
        <w:t>Biometrics</w:t>
      </w:r>
      <w:r>
        <w:rPr>
          <w:rFonts w:ascii="Garamond" w:hAnsi="Garamond"/>
        </w:rPr>
        <w:t xml:space="preserve"> 33:159-174.</w:t>
      </w:r>
    </w:p>
    <w:p w14:paraId="1087D309" w14:textId="77777777" w:rsidR="001C1783" w:rsidRDefault="00B668AE" w:rsidP="00B668AE">
      <w:pPr>
        <w:spacing w:line="480" w:lineRule="auto"/>
        <w:rPr>
          <w:rFonts w:ascii="Garamond" w:hAnsi="Garamond" w:cs="Times New Roman"/>
        </w:rPr>
      </w:pPr>
      <w:r>
        <w:rPr>
          <w:rFonts w:ascii="Garamond" w:hAnsi="Garamond" w:cs="Times New Roman"/>
        </w:rPr>
        <w:t>Levitt, Mat</w:t>
      </w:r>
      <w:r w:rsidR="001C1783">
        <w:rPr>
          <w:rFonts w:ascii="Garamond" w:hAnsi="Garamond" w:cs="Times New Roman"/>
        </w:rPr>
        <w:t>t</w:t>
      </w:r>
      <w:r>
        <w:rPr>
          <w:rFonts w:ascii="Garamond" w:hAnsi="Garamond" w:cs="Times New Roman"/>
        </w:rPr>
        <w:t>hew</w:t>
      </w:r>
      <w:r w:rsidR="001C1783">
        <w:rPr>
          <w:rFonts w:ascii="Garamond" w:hAnsi="Garamond" w:cs="Times New Roman"/>
        </w:rPr>
        <w:t xml:space="preserve">. 2013. </w:t>
      </w:r>
      <w:r w:rsidR="001C1783" w:rsidRPr="001C1783">
        <w:rPr>
          <w:rFonts w:ascii="Garamond" w:hAnsi="Garamond" w:cs="Times New Roman"/>
          <w:i/>
          <w:iCs/>
        </w:rPr>
        <w:t>Hezbollah: The Global Footprint of Lebanon’s Party of God</w:t>
      </w:r>
      <w:r w:rsidR="001C1783">
        <w:rPr>
          <w:rFonts w:ascii="Garamond" w:hAnsi="Garamond" w:cs="Times New Roman"/>
        </w:rPr>
        <w:t xml:space="preserve">. Washington D.C.: </w:t>
      </w:r>
    </w:p>
    <w:p w14:paraId="2B50226C" w14:textId="45B7C85A" w:rsidR="00B668AE" w:rsidRPr="00D56C3F" w:rsidRDefault="001C1783" w:rsidP="001C1783">
      <w:pPr>
        <w:spacing w:line="480" w:lineRule="auto"/>
        <w:ind w:firstLine="720"/>
        <w:rPr>
          <w:rFonts w:ascii="Garamond" w:hAnsi="Garamond" w:cs="Times New Roman"/>
        </w:rPr>
      </w:pPr>
      <w:r>
        <w:rPr>
          <w:rFonts w:ascii="Garamond" w:hAnsi="Garamond" w:cs="Times New Roman"/>
        </w:rPr>
        <w:t>Georgetown University Press.</w:t>
      </w:r>
    </w:p>
    <w:p w14:paraId="4704F1A4"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Lyall, Jason and Isaiah Wilson III. 2009. “Rage against the Machines: Explaining Counter-</w:t>
      </w:r>
    </w:p>
    <w:p w14:paraId="23B6FB65" w14:textId="2F624FD6" w:rsidR="004B68B7" w:rsidRPr="00AE492C" w:rsidRDefault="004B68B7" w:rsidP="00066AD0">
      <w:pPr>
        <w:spacing w:line="480" w:lineRule="auto"/>
        <w:ind w:firstLine="720"/>
        <w:rPr>
          <w:rFonts w:ascii="Garamond" w:hAnsi="Garamond" w:cs="Times New Roman"/>
        </w:rPr>
      </w:pPr>
      <w:r w:rsidRPr="00D56C3F">
        <w:rPr>
          <w:rFonts w:ascii="Garamond" w:hAnsi="Garamond" w:cs="Times New Roman"/>
        </w:rPr>
        <w:t xml:space="preserve">Insurgency Outcomes.” </w:t>
      </w:r>
      <w:r w:rsidRPr="00AE492C">
        <w:rPr>
          <w:rFonts w:ascii="Garamond" w:hAnsi="Garamond" w:cs="Times New Roman"/>
          <w:i/>
        </w:rPr>
        <w:t>International Organization</w:t>
      </w:r>
      <w:r w:rsidR="00066AD0">
        <w:rPr>
          <w:rFonts w:ascii="Garamond" w:hAnsi="Garamond" w:cs="Times New Roman"/>
        </w:rPr>
        <w:t xml:space="preserve"> 63(1):</w:t>
      </w:r>
      <w:r w:rsidRPr="00AE492C">
        <w:rPr>
          <w:rFonts w:ascii="Garamond" w:hAnsi="Garamond" w:cs="Times New Roman"/>
        </w:rPr>
        <w:t>67-106.</w:t>
      </w:r>
    </w:p>
    <w:p w14:paraId="08C195C3" w14:textId="25043793" w:rsidR="00AE492C" w:rsidRDefault="003354BC" w:rsidP="003354BC">
      <w:pPr>
        <w:spacing w:line="480" w:lineRule="auto"/>
        <w:rPr>
          <w:rFonts w:ascii="Garamond" w:hAnsi="Garamond" w:cs="Times New Roman"/>
          <w:i/>
        </w:rPr>
      </w:pPr>
      <w:r>
        <w:rPr>
          <w:rFonts w:ascii="Garamond" w:hAnsi="Garamond" w:cs="Times New Roman"/>
        </w:rPr>
        <w:t xml:space="preserve">Mann, Michael. </w:t>
      </w:r>
      <w:r w:rsidR="00AE492C" w:rsidRPr="00AE492C">
        <w:rPr>
          <w:rFonts w:ascii="Garamond" w:hAnsi="Garamond" w:cs="Times New Roman"/>
        </w:rPr>
        <w:t>1993</w:t>
      </w:r>
      <w:r>
        <w:rPr>
          <w:rFonts w:ascii="Garamond" w:hAnsi="Garamond" w:cs="Times New Roman"/>
        </w:rPr>
        <w:t>.</w:t>
      </w:r>
      <w:r w:rsidR="00AE492C" w:rsidRPr="00AE492C">
        <w:rPr>
          <w:rFonts w:ascii="Garamond" w:hAnsi="Garamond" w:cs="Times New Roman"/>
        </w:rPr>
        <w:t xml:space="preserve"> </w:t>
      </w:r>
      <w:r w:rsidR="00AE492C" w:rsidRPr="00AE492C">
        <w:rPr>
          <w:rFonts w:ascii="Garamond" w:hAnsi="Garamond" w:cs="Times New Roman"/>
          <w:i/>
        </w:rPr>
        <w:t>The Sources of Social Power, Volume II: The Rise of Classes and Nation-States, 1760-</w:t>
      </w:r>
    </w:p>
    <w:p w14:paraId="728372EA" w14:textId="059B1D34" w:rsidR="00AE492C" w:rsidRPr="00AE492C" w:rsidRDefault="00AE492C" w:rsidP="00AE492C">
      <w:pPr>
        <w:spacing w:line="480" w:lineRule="auto"/>
        <w:ind w:firstLine="720"/>
        <w:rPr>
          <w:rFonts w:ascii="Garamond" w:hAnsi="Garamond" w:cs="Times New Roman"/>
          <w:i/>
        </w:rPr>
      </w:pPr>
      <w:r w:rsidRPr="00AE492C">
        <w:rPr>
          <w:rFonts w:ascii="Garamond" w:hAnsi="Garamond" w:cs="Times New Roman"/>
          <w:i/>
        </w:rPr>
        <w:t>1914</w:t>
      </w:r>
      <w:r w:rsidRPr="00AE492C">
        <w:rPr>
          <w:rFonts w:ascii="Garamond" w:hAnsi="Garamond" w:cs="Times New Roman"/>
        </w:rPr>
        <w:t>. New York: Cambridge University Press.</w:t>
      </w:r>
    </w:p>
    <w:p w14:paraId="6EE9BBCE" w14:textId="77777777" w:rsidR="002E4B02" w:rsidRPr="00AE492C" w:rsidRDefault="002E4B02" w:rsidP="002E4B02">
      <w:pPr>
        <w:spacing w:line="480" w:lineRule="auto"/>
        <w:rPr>
          <w:rFonts w:ascii="Garamond" w:hAnsi="Garamond" w:cs="Times New Roman"/>
        </w:rPr>
      </w:pPr>
      <w:r w:rsidRPr="00AE492C">
        <w:rPr>
          <w:rFonts w:ascii="Garamond" w:hAnsi="Garamond" w:cs="Times New Roman"/>
        </w:rPr>
        <w:t xml:space="preserve">Melander, Erik, Therése Petersson, and Lotta Themnér. 2016. “Organized Violence, 1989-2015.” </w:t>
      </w:r>
    </w:p>
    <w:p w14:paraId="139FA781" w14:textId="22B754E8" w:rsidR="002E4B02" w:rsidRPr="00AE492C" w:rsidRDefault="002E4B02" w:rsidP="002E4B02">
      <w:pPr>
        <w:spacing w:line="480" w:lineRule="auto"/>
        <w:ind w:firstLine="720"/>
        <w:rPr>
          <w:rFonts w:ascii="Garamond" w:hAnsi="Garamond" w:cs="Times New Roman"/>
          <w:color w:val="000000" w:themeColor="text1"/>
        </w:rPr>
      </w:pPr>
      <w:r w:rsidRPr="00AE492C">
        <w:rPr>
          <w:rFonts w:ascii="Garamond" w:hAnsi="Garamond" w:cs="Times New Roman"/>
          <w:i/>
          <w:color w:val="000000" w:themeColor="text1"/>
        </w:rPr>
        <w:t>Journal of Peace Research</w:t>
      </w:r>
      <w:r w:rsidRPr="00AE492C">
        <w:rPr>
          <w:rFonts w:ascii="Garamond" w:hAnsi="Garamond" w:cs="Times New Roman"/>
          <w:color w:val="000000" w:themeColor="text1"/>
        </w:rPr>
        <w:t xml:space="preserve"> 53(5):727-742.</w:t>
      </w:r>
    </w:p>
    <w:p w14:paraId="1F9D6EEE" w14:textId="77777777" w:rsidR="00A05929" w:rsidRPr="00AE492C" w:rsidRDefault="004B68B7" w:rsidP="00A05929">
      <w:pPr>
        <w:spacing w:line="480" w:lineRule="auto"/>
        <w:rPr>
          <w:rFonts w:ascii="Garamond" w:hAnsi="Garamond" w:cs="Times New Roman"/>
        </w:rPr>
      </w:pPr>
      <w:r w:rsidRPr="00AE492C">
        <w:rPr>
          <w:rFonts w:ascii="Garamond" w:hAnsi="Garamond" w:cs="Times New Roman"/>
        </w:rPr>
        <w:t xml:space="preserve">Memorial Institute for the Prevention of Terrorism (MIPT). 2008. </w:t>
      </w:r>
      <w:r w:rsidRPr="00AE492C">
        <w:rPr>
          <w:rFonts w:ascii="Garamond" w:hAnsi="Garamond" w:cs="Times New Roman"/>
          <w:i/>
        </w:rPr>
        <w:t>Terrorist Organization Profiles</w:t>
      </w:r>
      <w:r w:rsidRPr="00AE492C">
        <w:rPr>
          <w:rFonts w:ascii="Garamond" w:hAnsi="Garamond" w:cs="Times New Roman"/>
        </w:rPr>
        <w:t xml:space="preserve"> </w:t>
      </w:r>
    </w:p>
    <w:p w14:paraId="7C3C1200" w14:textId="75B55342" w:rsidR="004B68B7" w:rsidRPr="00AE492C" w:rsidRDefault="004B68B7" w:rsidP="00A05929">
      <w:pPr>
        <w:spacing w:line="480" w:lineRule="auto"/>
        <w:ind w:firstLine="720"/>
        <w:rPr>
          <w:rFonts w:ascii="Garamond" w:hAnsi="Garamond" w:cs="Times New Roman"/>
        </w:rPr>
      </w:pPr>
      <w:r w:rsidRPr="00AE492C">
        <w:rPr>
          <w:rFonts w:ascii="Garamond" w:hAnsi="Garamond" w:cs="Times New Roman"/>
        </w:rPr>
        <w:t>(TOPS). Accessible at &lt;</w:t>
      </w:r>
      <w:r w:rsidRPr="00AE492C">
        <w:rPr>
          <w:rFonts w:ascii="Garamond" w:hAnsi="Garamond" w:cs="Times New Roman"/>
          <w:i/>
        </w:rPr>
        <w:t>www.start.umd.edu/start/data%5F collections/tops</w:t>
      </w:r>
      <w:r w:rsidRPr="00AE492C">
        <w:rPr>
          <w:rFonts w:ascii="Garamond" w:hAnsi="Garamond" w:cs="Times New Roman"/>
        </w:rPr>
        <w:t>&gt;.</w:t>
      </w:r>
    </w:p>
    <w:p w14:paraId="2DDED4C9" w14:textId="1E6A2C93" w:rsidR="00AE492C" w:rsidRPr="00AE492C" w:rsidRDefault="003354BC" w:rsidP="003354BC">
      <w:pPr>
        <w:spacing w:line="480" w:lineRule="auto"/>
        <w:ind w:left="720" w:hanging="720"/>
        <w:rPr>
          <w:rFonts w:ascii="Garamond" w:hAnsi="Garamond" w:cs="Times New Roman"/>
          <w:bCs/>
        </w:rPr>
      </w:pPr>
      <w:r>
        <w:rPr>
          <w:rFonts w:ascii="Garamond" w:hAnsi="Garamond"/>
        </w:rPr>
        <w:t xml:space="preserve">Migdal, Joel. </w:t>
      </w:r>
      <w:r w:rsidR="00AE492C" w:rsidRPr="00AE492C">
        <w:rPr>
          <w:rFonts w:ascii="Garamond" w:hAnsi="Garamond"/>
        </w:rPr>
        <w:t>1988</w:t>
      </w:r>
      <w:r>
        <w:rPr>
          <w:rFonts w:ascii="Garamond" w:hAnsi="Garamond"/>
        </w:rPr>
        <w:t>.</w:t>
      </w:r>
      <w:r w:rsidR="00AE492C" w:rsidRPr="00AE492C">
        <w:rPr>
          <w:rFonts w:ascii="Garamond" w:hAnsi="Garamond"/>
        </w:rPr>
        <w:t xml:space="preserve"> </w:t>
      </w:r>
      <w:r w:rsidR="00AE492C" w:rsidRPr="00AE492C">
        <w:rPr>
          <w:rFonts w:ascii="Garamond" w:hAnsi="Garamond"/>
          <w:i/>
        </w:rPr>
        <w:t>Strong Societies and Weak States: State-Society Relations and State Capabilities in the Third World</w:t>
      </w:r>
      <w:r w:rsidR="00AE492C" w:rsidRPr="00AE492C">
        <w:rPr>
          <w:rFonts w:ascii="Garamond" w:hAnsi="Garamond"/>
        </w:rPr>
        <w:t>. Princeton: New Jersey: Princeton University Press.</w:t>
      </w:r>
    </w:p>
    <w:p w14:paraId="56316E15" w14:textId="77777777" w:rsidR="00A05929" w:rsidRDefault="004B68B7" w:rsidP="00A05929">
      <w:pPr>
        <w:spacing w:line="480" w:lineRule="auto"/>
        <w:rPr>
          <w:rFonts w:ascii="Garamond" w:hAnsi="Garamond" w:cs="Times New Roman"/>
          <w:i/>
        </w:rPr>
      </w:pPr>
      <w:r w:rsidRPr="00AE492C">
        <w:rPr>
          <w:rFonts w:ascii="Garamond" w:hAnsi="Garamond" w:cs="Times New Roman"/>
        </w:rPr>
        <w:t xml:space="preserve">Moghadam, Assaf. 2012. “Failure and </w:t>
      </w:r>
      <w:r w:rsidRPr="00D56C3F">
        <w:rPr>
          <w:rFonts w:ascii="Garamond" w:hAnsi="Garamond" w:cs="Times New Roman"/>
        </w:rPr>
        <w:t xml:space="preserve">Disengagement in the Red Army Faction.” </w:t>
      </w:r>
      <w:r w:rsidRPr="00D56C3F">
        <w:rPr>
          <w:rFonts w:ascii="Garamond" w:hAnsi="Garamond" w:cs="Times New Roman"/>
          <w:i/>
        </w:rPr>
        <w:t xml:space="preserve">Studies in Conflict </w:t>
      </w:r>
    </w:p>
    <w:p w14:paraId="35B70351" w14:textId="6534973D" w:rsidR="004B68B7" w:rsidRPr="00D56C3F" w:rsidRDefault="004B68B7" w:rsidP="00A05929">
      <w:pPr>
        <w:spacing w:line="480" w:lineRule="auto"/>
        <w:ind w:firstLine="720"/>
        <w:rPr>
          <w:rFonts w:ascii="Garamond" w:hAnsi="Garamond" w:cs="Times New Roman"/>
          <w:i/>
        </w:rPr>
      </w:pPr>
      <w:r w:rsidRPr="00D56C3F">
        <w:rPr>
          <w:rFonts w:ascii="Garamond" w:hAnsi="Garamond" w:cs="Times New Roman"/>
          <w:i/>
        </w:rPr>
        <w:t xml:space="preserve">and Terrorism </w:t>
      </w:r>
      <w:r w:rsidR="00066AD0">
        <w:rPr>
          <w:rFonts w:ascii="Garamond" w:hAnsi="Garamond" w:cs="Times New Roman"/>
        </w:rPr>
        <w:t>35(2):</w:t>
      </w:r>
      <w:r w:rsidRPr="00D56C3F">
        <w:rPr>
          <w:rFonts w:ascii="Garamond" w:hAnsi="Garamond" w:cs="Times New Roman"/>
        </w:rPr>
        <w:t>156-181.</w:t>
      </w:r>
    </w:p>
    <w:p w14:paraId="6444E782" w14:textId="77777777" w:rsidR="00A05929" w:rsidRDefault="004B68B7" w:rsidP="00A05929">
      <w:pPr>
        <w:spacing w:line="480" w:lineRule="auto"/>
        <w:rPr>
          <w:rFonts w:ascii="Garamond" w:eastAsia="Cambria" w:hAnsi="Garamond" w:cs="Times New Roman"/>
        </w:rPr>
      </w:pPr>
      <w:r w:rsidRPr="00D56C3F">
        <w:rPr>
          <w:rFonts w:ascii="Garamond" w:hAnsi="Garamond" w:cs="Times New Roman"/>
        </w:rPr>
        <w:t>Moghadam, Assaf. 2009. “</w:t>
      </w:r>
      <w:r w:rsidRPr="00D56C3F">
        <w:rPr>
          <w:rFonts w:ascii="Garamond" w:eastAsia="Cambria" w:hAnsi="Garamond" w:cs="Times New Roman"/>
        </w:rPr>
        <w:t xml:space="preserve">Motives for Martyrdom: Al Qaida, Salafi Jihad, and the Spread of Suicide </w:t>
      </w:r>
    </w:p>
    <w:p w14:paraId="2FE64346" w14:textId="28A06561" w:rsidR="004B68B7" w:rsidRPr="00D56C3F" w:rsidRDefault="004B68B7" w:rsidP="00066AD0">
      <w:pPr>
        <w:spacing w:line="480" w:lineRule="auto"/>
        <w:ind w:firstLine="720"/>
        <w:rPr>
          <w:rFonts w:ascii="Garamond" w:eastAsia="Cambria" w:hAnsi="Garamond" w:cs="Times New Roman"/>
        </w:rPr>
      </w:pPr>
      <w:r w:rsidRPr="00D56C3F">
        <w:rPr>
          <w:rFonts w:ascii="Garamond" w:eastAsia="Cambria" w:hAnsi="Garamond" w:cs="Times New Roman"/>
        </w:rPr>
        <w:t xml:space="preserve">Attacks.” </w:t>
      </w:r>
      <w:r w:rsidRPr="00D56C3F">
        <w:rPr>
          <w:rFonts w:ascii="Garamond" w:eastAsia="Cambria" w:hAnsi="Garamond" w:cs="Times New Roman"/>
          <w:i/>
        </w:rPr>
        <w:t>International Security</w:t>
      </w:r>
      <w:r w:rsidRPr="00D56C3F">
        <w:rPr>
          <w:rFonts w:ascii="Garamond" w:eastAsia="Cambria" w:hAnsi="Garamond" w:cs="Times New Roman"/>
        </w:rPr>
        <w:t xml:space="preserve"> 33(3):46-78.</w:t>
      </w:r>
    </w:p>
    <w:p w14:paraId="7B6CDCD9" w14:textId="77777777" w:rsidR="00A05929" w:rsidRDefault="004B68B7" w:rsidP="00A05929">
      <w:pPr>
        <w:spacing w:line="480" w:lineRule="auto"/>
        <w:rPr>
          <w:rFonts w:ascii="Garamond" w:eastAsia="Cambria" w:hAnsi="Garamond" w:cs="Times New Roman"/>
          <w:i/>
        </w:rPr>
      </w:pPr>
      <w:r w:rsidRPr="00D56C3F">
        <w:rPr>
          <w:rFonts w:ascii="Garamond" w:hAnsi="Garamond" w:cs="Times New Roman"/>
        </w:rPr>
        <w:t xml:space="preserve">Moghadam, Assaf. </w:t>
      </w:r>
      <w:r w:rsidRPr="00D56C3F">
        <w:rPr>
          <w:rFonts w:ascii="Garamond" w:eastAsia="Cambria" w:hAnsi="Garamond" w:cs="Times New Roman"/>
        </w:rPr>
        <w:t xml:space="preserve">2008. </w:t>
      </w:r>
      <w:r w:rsidRPr="00D56C3F">
        <w:rPr>
          <w:rFonts w:ascii="Garamond" w:eastAsia="Cambria" w:hAnsi="Garamond" w:cs="Times New Roman"/>
          <w:i/>
        </w:rPr>
        <w:t xml:space="preserve">The Globalization of Martyrdom: Al Qaeda, Salafi Jihad, and the Diffusion of Suicide </w:t>
      </w:r>
    </w:p>
    <w:p w14:paraId="7E5945CB" w14:textId="1A6163A0" w:rsidR="004B68B7" w:rsidRPr="00A05929" w:rsidRDefault="004B68B7" w:rsidP="00A05929">
      <w:pPr>
        <w:spacing w:line="480" w:lineRule="auto"/>
        <w:ind w:firstLine="720"/>
        <w:rPr>
          <w:rFonts w:ascii="Garamond" w:eastAsia="Cambria" w:hAnsi="Garamond" w:cs="Times New Roman"/>
          <w:i/>
        </w:rPr>
      </w:pPr>
      <w:r w:rsidRPr="00D56C3F">
        <w:rPr>
          <w:rFonts w:ascii="Garamond" w:eastAsia="Cambria" w:hAnsi="Garamond" w:cs="Times New Roman"/>
          <w:i/>
        </w:rPr>
        <w:t>Attacks</w:t>
      </w:r>
      <w:r w:rsidRPr="00D56C3F">
        <w:rPr>
          <w:rFonts w:ascii="Garamond" w:eastAsia="Cambria" w:hAnsi="Garamond" w:cs="Times New Roman"/>
        </w:rPr>
        <w:t>. Baltimore: The Johns Hopkins University Press.</w:t>
      </w:r>
    </w:p>
    <w:p w14:paraId="02E46D91" w14:textId="77777777" w:rsidR="00A05929" w:rsidRDefault="004B68B7" w:rsidP="00A05929">
      <w:pPr>
        <w:spacing w:line="480" w:lineRule="auto"/>
        <w:rPr>
          <w:rFonts w:ascii="Garamond" w:hAnsi="Garamond" w:cs="Times New Roman"/>
        </w:rPr>
      </w:pPr>
      <w:r w:rsidRPr="00D56C3F">
        <w:rPr>
          <w:rFonts w:ascii="Garamond" w:hAnsi="Garamond" w:cs="Times New Roman"/>
        </w:rPr>
        <w:t xml:space="preserve">The National Consortium for the Study of Terrorism and Responses to Terrorism (START). 2014. </w:t>
      </w:r>
    </w:p>
    <w:p w14:paraId="0F219BB1" w14:textId="104BF805"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i/>
        </w:rPr>
        <w:t>Global Terrorism Database</w:t>
      </w:r>
      <w:r w:rsidRPr="00D56C3F">
        <w:rPr>
          <w:rFonts w:ascii="Garamond" w:hAnsi="Garamond" w:cs="Times New Roman"/>
        </w:rPr>
        <w:t xml:space="preserve"> (GTD). Accessible at &lt;www.start.umd.edu/gtd&gt;.</w:t>
      </w:r>
    </w:p>
    <w:p w14:paraId="7F0FABBD" w14:textId="77777777" w:rsidR="00A05929" w:rsidRDefault="004B68B7" w:rsidP="00A05929">
      <w:pPr>
        <w:spacing w:line="480" w:lineRule="auto"/>
        <w:rPr>
          <w:rFonts w:ascii="Garamond" w:hAnsi="Garamond" w:cs="Times New Roman"/>
          <w:i/>
        </w:rPr>
      </w:pPr>
      <w:r w:rsidRPr="00D56C3F">
        <w:rPr>
          <w:rFonts w:ascii="Garamond" w:hAnsi="Garamond" w:cs="Times New Roman"/>
        </w:rPr>
        <w:t xml:space="preserve">The National Counterterrorism Center (NCTC). 2013a. </w:t>
      </w:r>
      <w:r w:rsidRPr="00D56C3F">
        <w:rPr>
          <w:rFonts w:ascii="Garamond" w:hAnsi="Garamond" w:cs="Times New Roman"/>
          <w:i/>
        </w:rPr>
        <w:t>Terrorist Groups</w:t>
      </w:r>
      <w:r w:rsidRPr="00D56C3F">
        <w:rPr>
          <w:rFonts w:ascii="Garamond" w:hAnsi="Garamond" w:cs="Times New Roman"/>
        </w:rPr>
        <w:t>. Accessible at &lt;</w:t>
      </w:r>
      <w:r w:rsidRPr="00D56C3F">
        <w:rPr>
          <w:rFonts w:ascii="Garamond" w:hAnsi="Garamond" w:cs="Times New Roman"/>
          <w:i/>
        </w:rPr>
        <w:t>www.nctc.gov/</w:t>
      </w:r>
      <w:r w:rsidR="00A05929">
        <w:rPr>
          <w:rFonts w:ascii="Garamond" w:hAnsi="Garamond" w:cs="Times New Roman"/>
          <w:i/>
        </w:rPr>
        <w:t xml:space="preserve"> </w:t>
      </w:r>
    </w:p>
    <w:p w14:paraId="2030B1C9" w14:textId="173C7A7B" w:rsidR="004B68B7" w:rsidRPr="00D56C3F" w:rsidRDefault="004B68B7" w:rsidP="00A05929">
      <w:pPr>
        <w:spacing w:line="480" w:lineRule="auto"/>
        <w:ind w:firstLine="720"/>
        <w:rPr>
          <w:rFonts w:ascii="Garamond" w:hAnsi="Garamond" w:cs="Times New Roman"/>
        </w:rPr>
      </w:pPr>
      <w:r w:rsidRPr="00D56C3F">
        <w:rPr>
          <w:rFonts w:ascii="Garamond" w:hAnsi="Garamond" w:cs="Times New Roman"/>
          <w:i/>
        </w:rPr>
        <w:t>site/groups/index.html</w:t>
      </w:r>
      <w:r w:rsidRPr="00D56C3F">
        <w:rPr>
          <w:rFonts w:ascii="Garamond" w:hAnsi="Garamond" w:cs="Times New Roman"/>
        </w:rPr>
        <w:t>&gt;.</w:t>
      </w:r>
    </w:p>
    <w:p w14:paraId="38D0EED3" w14:textId="4266E221" w:rsidR="008E5693" w:rsidRDefault="004B68B7" w:rsidP="008E5693">
      <w:pPr>
        <w:spacing w:line="480" w:lineRule="auto"/>
        <w:rPr>
          <w:rFonts w:ascii="Garamond" w:hAnsi="Garamond" w:cs="Times New Roman"/>
        </w:rPr>
      </w:pPr>
      <w:r w:rsidRPr="00D56C3F">
        <w:rPr>
          <w:rFonts w:ascii="Garamond" w:hAnsi="Garamond" w:cs="Times New Roman"/>
        </w:rPr>
        <w:lastRenderedPageBreak/>
        <w:t xml:space="preserve">NCTC. 2013b. </w:t>
      </w:r>
      <w:r w:rsidRPr="00D56C3F">
        <w:rPr>
          <w:rFonts w:ascii="Garamond" w:hAnsi="Garamond" w:cs="Times New Roman"/>
          <w:i/>
        </w:rPr>
        <w:t>Terrorist Profiles</w:t>
      </w:r>
      <w:r w:rsidRPr="00D56C3F">
        <w:rPr>
          <w:rFonts w:ascii="Garamond" w:hAnsi="Garamond" w:cs="Times New Roman"/>
        </w:rPr>
        <w:t>. Accessible at &lt;</w:t>
      </w:r>
      <w:r w:rsidRPr="00D56C3F">
        <w:rPr>
          <w:rFonts w:ascii="Garamond" w:hAnsi="Garamond" w:cs="Times New Roman"/>
          <w:i/>
        </w:rPr>
        <w:t>www.nctc.gov/site/profiles/index.html</w:t>
      </w:r>
      <w:r w:rsidRPr="00D56C3F">
        <w:rPr>
          <w:rFonts w:ascii="Garamond" w:hAnsi="Garamond" w:cs="Times New Roman"/>
        </w:rPr>
        <w:t>&gt;.</w:t>
      </w:r>
    </w:p>
    <w:p w14:paraId="7FFDDEC8" w14:textId="662CA29A" w:rsidR="008E5693" w:rsidRPr="00D56C3F" w:rsidRDefault="008E5693" w:rsidP="008E5693">
      <w:pPr>
        <w:spacing w:line="480" w:lineRule="auto"/>
        <w:rPr>
          <w:rFonts w:ascii="Garamond" w:hAnsi="Garamond" w:cs="Times New Roman"/>
        </w:rPr>
      </w:pPr>
      <w:r>
        <w:rPr>
          <w:rFonts w:ascii="Garamond" w:hAnsi="Garamond" w:cs="Times New Roman"/>
        </w:rPr>
        <w:t xml:space="preserve">O’Ballance, Edgar. </w:t>
      </w:r>
      <w:r w:rsidRPr="000804FB">
        <w:rPr>
          <w:rFonts w:ascii="Garamond" w:hAnsi="Garamond" w:cs="Times New Roman"/>
        </w:rPr>
        <w:t>1998</w:t>
      </w:r>
      <w:r>
        <w:rPr>
          <w:rFonts w:ascii="Garamond" w:hAnsi="Garamond" w:cs="Times New Roman"/>
        </w:rPr>
        <w:t>.</w:t>
      </w:r>
      <w:r w:rsidRPr="000804FB">
        <w:rPr>
          <w:rFonts w:ascii="Garamond" w:hAnsi="Garamond" w:cs="Times New Roman"/>
        </w:rPr>
        <w:t xml:space="preserve"> </w:t>
      </w:r>
      <w:r w:rsidRPr="000804FB">
        <w:rPr>
          <w:rFonts w:ascii="Garamond" w:hAnsi="Garamond" w:cs="Times New Roman"/>
          <w:i/>
        </w:rPr>
        <w:t>Civil War in Lebanon, 1975-1992</w:t>
      </w:r>
      <w:r w:rsidRPr="000804FB">
        <w:rPr>
          <w:rFonts w:ascii="Garamond" w:hAnsi="Garamond" w:cs="Times New Roman"/>
        </w:rPr>
        <w:t>. New York: St. Martin’s Press.</w:t>
      </w:r>
    </w:p>
    <w:p w14:paraId="217C465D"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Organski, A.F.K. 1968. </w:t>
      </w:r>
      <w:r w:rsidRPr="00D56C3F">
        <w:rPr>
          <w:rFonts w:ascii="Garamond" w:hAnsi="Garamond" w:cs="Times New Roman"/>
          <w:i/>
        </w:rPr>
        <w:t>World Politics</w:t>
      </w:r>
      <w:r w:rsidRPr="00D56C3F">
        <w:rPr>
          <w:rFonts w:ascii="Garamond" w:hAnsi="Garamond" w:cs="Times New Roman"/>
        </w:rPr>
        <w:t>, 2</w:t>
      </w:r>
      <w:r w:rsidRPr="00D56C3F">
        <w:rPr>
          <w:rFonts w:ascii="Garamond" w:hAnsi="Garamond" w:cs="Times New Roman"/>
          <w:vertAlign w:val="superscript"/>
        </w:rPr>
        <w:t>nd</w:t>
      </w:r>
      <w:r w:rsidRPr="00D56C3F">
        <w:rPr>
          <w:rFonts w:ascii="Garamond" w:hAnsi="Garamond" w:cs="Times New Roman"/>
        </w:rPr>
        <w:t xml:space="preserve"> edition. New York: Knopf.</w:t>
      </w:r>
    </w:p>
    <w:p w14:paraId="309AF672" w14:textId="68208FE8" w:rsidR="004B68B7" w:rsidRDefault="004B68B7" w:rsidP="00A05929">
      <w:pPr>
        <w:spacing w:line="480" w:lineRule="auto"/>
        <w:rPr>
          <w:rFonts w:ascii="Garamond" w:hAnsi="Garamond" w:cs="Times New Roman"/>
        </w:rPr>
      </w:pPr>
      <w:r w:rsidRPr="00D56C3F">
        <w:rPr>
          <w:rFonts w:ascii="Garamond" w:hAnsi="Garamond" w:cs="Times New Roman"/>
        </w:rPr>
        <w:t xml:space="preserve">Organski, A.F.K. and Jacek Kugler. 1980. </w:t>
      </w:r>
      <w:r w:rsidRPr="00D56C3F">
        <w:rPr>
          <w:rFonts w:ascii="Garamond" w:hAnsi="Garamond" w:cs="Times New Roman"/>
          <w:i/>
        </w:rPr>
        <w:t>The War Ledger.</w:t>
      </w:r>
      <w:r w:rsidRPr="00D56C3F">
        <w:rPr>
          <w:rFonts w:ascii="Garamond" w:hAnsi="Garamond" w:cs="Times New Roman"/>
        </w:rPr>
        <w:t xml:space="preserve"> Chicago: University of Chicago Press.</w:t>
      </w:r>
    </w:p>
    <w:p w14:paraId="09FAB82B" w14:textId="77777777" w:rsidR="009F2FB8" w:rsidRDefault="009F2FB8" w:rsidP="009F2FB8">
      <w:pPr>
        <w:spacing w:line="480" w:lineRule="auto"/>
        <w:rPr>
          <w:rFonts w:ascii="Garamond" w:hAnsi="Garamond"/>
          <w:i/>
          <w:iCs/>
        </w:rPr>
      </w:pPr>
      <w:r>
        <w:rPr>
          <w:rFonts w:ascii="Garamond" w:hAnsi="Garamond"/>
        </w:rPr>
        <w:t xml:space="preserve">Osgood, C.E. 1959. “The Representational Model and Relevant Research Methods.” In </w:t>
      </w:r>
      <w:r w:rsidRPr="00C66D90">
        <w:rPr>
          <w:rFonts w:ascii="Garamond" w:hAnsi="Garamond"/>
          <w:i/>
          <w:iCs/>
        </w:rPr>
        <w:t xml:space="preserve">Trends in </w:t>
      </w:r>
    </w:p>
    <w:p w14:paraId="443D97F0" w14:textId="016ECBA9" w:rsidR="009F2FB8" w:rsidRPr="009F2FB8" w:rsidRDefault="009F2FB8" w:rsidP="009F2FB8">
      <w:pPr>
        <w:spacing w:line="480" w:lineRule="auto"/>
        <w:ind w:firstLine="720"/>
        <w:rPr>
          <w:rFonts w:ascii="Garamond" w:hAnsi="Garamond"/>
        </w:rPr>
      </w:pPr>
      <w:r w:rsidRPr="00C66D90">
        <w:rPr>
          <w:rFonts w:ascii="Garamond" w:hAnsi="Garamond"/>
          <w:i/>
          <w:iCs/>
        </w:rPr>
        <w:t>Content Analysis</w:t>
      </w:r>
      <w:r>
        <w:rPr>
          <w:rFonts w:ascii="Garamond" w:hAnsi="Garamond"/>
        </w:rPr>
        <w:t>, ed. Ithiel de Sola Pool. Urbana: University of Illinois Press.</w:t>
      </w:r>
    </w:p>
    <w:p w14:paraId="52AEBE4B" w14:textId="6686D213" w:rsidR="0053211D" w:rsidRPr="0053211D" w:rsidRDefault="0053211D" w:rsidP="0053211D">
      <w:pPr>
        <w:spacing w:line="480" w:lineRule="auto"/>
        <w:rPr>
          <w:rFonts w:ascii="Garamond" w:hAnsi="Garamond"/>
        </w:rPr>
      </w:pPr>
      <w:r>
        <w:rPr>
          <w:rFonts w:ascii="Garamond" w:hAnsi="Garamond"/>
        </w:rPr>
        <w:t xml:space="preserve">Pedahzur, Ami. </w:t>
      </w:r>
      <w:r w:rsidRPr="002F0A9E">
        <w:rPr>
          <w:rFonts w:ascii="Garamond" w:hAnsi="Garamond"/>
        </w:rPr>
        <w:t>2005</w:t>
      </w:r>
      <w:r>
        <w:rPr>
          <w:rFonts w:ascii="Garamond" w:hAnsi="Garamond"/>
        </w:rPr>
        <w:t>.</w:t>
      </w:r>
      <w:r w:rsidRPr="002F0A9E">
        <w:rPr>
          <w:rFonts w:ascii="Garamond" w:hAnsi="Garamond"/>
        </w:rPr>
        <w:t xml:space="preserve"> </w:t>
      </w:r>
      <w:r w:rsidRPr="002F0A9E">
        <w:rPr>
          <w:rFonts w:ascii="Garamond" w:hAnsi="Garamond"/>
          <w:i/>
        </w:rPr>
        <w:t>Suicide Terrorism</w:t>
      </w:r>
      <w:r w:rsidRPr="002F0A9E">
        <w:rPr>
          <w:rFonts w:ascii="Garamond" w:hAnsi="Garamond"/>
        </w:rPr>
        <w:t>. Malden, Massachusetts: Polity Press.</w:t>
      </w:r>
    </w:p>
    <w:p w14:paraId="65A6A12C" w14:textId="2BC1E47D" w:rsidR="004B68B7" w:rsidRPr="00D56C3F" w:rsidRDefault="009D1719" w:rsidP="004B68B7">
      <w:pPr>
        <w:spacing w:line="480" w:lineRule="auto"/>
        <w:rPr>
          <w:rFonts w:ascii="Garamond" w:hAnsi="Garamond" w:cs="Times New Roman"/>
        </w:rPr>
      </w:pPr>
      <w:r>
        <w:rPr>
          <w:rFonts w:ascii="Garamond" w:hAnsi="Garamond" w:cs="Times New Roman"/>
        </w:rPr>
        <w:t>Piazza, James A. 2008</w:t>
      </w:r>
      <w:r w:rsidR="004B68B7" w:rsidRPr="00D56C3F">
        <w:rPr>
          <w:rFonts w:ascii="Garamond" w:hAnsi="Garamond" w:cs="Times New Roman"/>
        </w:rPr>
        <w:t xml:space="preserve">. “Incubators of Terror: Failed and Failing States Promote Transnational </w:t>
      </w:r>
    </w:p>
    <w:p w14:paraId="44820AC6" w14:textId="1F117712" w:rsidR="004B68B7" w:rsidRPr="00D56C3F" w:rsidRDefault="004B68B7" w:rsidP="004B68B7">
      <w:pPr>
        <w:spacing w:line="480" w:lineRule="auto"/>
        <w:rPr>
          <w:rFonts w:ascii="Garamond" w:hAnsi="Garamond" w:cs="Times New Roman"/>
        </w:rPr>
      </w:pPr>
      <w:r w:rsidRPr="00D56C3F">
        <w:rPr>
          <w:rFonts w:ascii="Garamond" w:hAnsi="Garamond" w:cs="Times New Roman"/>
        </w:rPr>
        <w:tab/>
        <w:t xml:space="preserve">Terrorism?” </w:t>
      </w:r>
      <w:r w:rsidRPr="00D56C3F">
        <w:rPr>
          <w:rFonts w:ascii="Garamond" w:hAnsi="Garamond" w:cs="Times New Roman"/>
          <w:i/>
        </w:rPr>
        <w:t>International Studies Quarterly</w:t>
      </w:r>
      <w:r w:rsidR="00066AD0">
        <w:rPr>
          <w:rFonts w:ascii="Garamond" w:hAnsi="Garamond" w:cs="Times New Roman"/>
        </w:rPr>
        <w:t xml:space="preserve"> 52(3):</w:t>
      </w:r>
      <w:r w:rsidRPr="00D56C3F">
        <w:rPr>
          <w:rFonts w:ascii="Garamond" w:hAnsi="Garamond" w:cs="Times New Roman"/>
        </w:rPr>
        <w:t>469-488.</w:t>
      </w:r>
    </w:p>
    <w:p w14:paraId="4BE41616"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Polity IV Project. 2015. “Individual Country Regime Trends, 1946-2013.” Accessible at  </w:t>
      </w:r>
    </w:p>
    <w:p w14:paraId="083020C3" w14:textId="5B58DC96" w:rsidR="004B68B7" w:rsidRDefault="004B68B7" w:rsidP="00830529">
      <w:pPr>
        <w:spacing w:line="480" w:lineRule="auto"/>
        <w:ind w:firstLine="720"/>
        <w:outlineLvl w:val="0"/>
        <w:rPr>
          <w:rFonts w:ascii="Garamond" w:hAnsi="Garamond" w:cs="Times New Roman"/>
        </w:rPr>
      </w:pPr>
      <w:r w:rsidRPr="00D56C3F">
        <w:rPr>
          <w:rFonts w:ascii="Garamond" w:hAnsi="Garamond" w:cs="Times New Roman"/>
        </w:rPr>
        <w:t>&lt;</w:t>
      </w:r>
      <w:r w:rsidRPr="00D56C3F">
        <w:rPr>
          <w:rFonts w:ascii="Garamond" w:hAnsi="Garamond" w:cs="Times New Roman"/>
          <w:i/>
        </w:rPr>
        <w:t>www.systemicpeace.org</w:t>
      </w:r>
      <w:r w:rsidRPr="00D56C3F">
        <w:rPr>
          <w:rFonts w:ascii="Garamond" w:hAnsi="Garamond" w:cs="Times New Roman"/>
        </w:rPr>
        <w:t>.&gt;</w:t>
      </w:r>
    </w:p>
    <w:p w14:paraId="7B134D84" w14:textId="125F33A7" w:rsidR="004F44AE" w:rsidRDefault="004F44AE" w:rsidP="004F44AE">
      <w:pPr>
        <w:spacing w:line="480" w:lineRule="auto"/>
        <w:outlineLvl w:val="0"/>
        <w:rPr>
          <w:rFonts w:ascii="Garamond" w:hAnsi="Garamond" w:cs="Times New Roman"/>
        </w:rPr>
      </w:pPr>
      <w:r>
        <w:rPr>
          <w:rFonts w:ascii="Garamond" w:hAnsi="Garamond" w:cs="Times New Roman"/>
        </w:rPr>
        <w:t xml:space="preserve">Prakash, Col. Ved. 2008. </w:t>
      </w:r>
      <w:r w:rsidRPr="004F44AE">
        <w:rPr>
          <w:rFonts w:ascii="Garamond" w:hAnsi="Garamond" w:cs="Times New Roman"/>
          <w:i/>
          <w:iCs/>
        </w:rPr>
        <w:t>Terrorism in India’s North-East: A Gathering Storm</w:t>
      </w:r>
      <w:r>
        <w:rPr>
          <w:rFonts w:ascii="Garamond" w:hAnsi="Garamond" w:cs="Times New Roman"/>
        </w:rPr>
        <w:t>. New Delhi: Kalpaz.</w:t>
      </w:r>
    </w:p>
    <w:p w14:paraId="2F30926B" w14:textId="09C39BB6" w:rsidR="00FE202F" w:rsidRPr="00D56C3F" w:rsidRDefault="00FE202F" w:rsidP="00FE202F">
      <w:pPr>
        <w:spacing w:line="480" w:lineRule="auto"/>
        <w:outlineLvl w:val="0"/>
        <w:rPr>
          <w:rFonts w:ascii="Garamond" w:hAnsi="Garamond" w:cs="Times New Roman"/>
        </w:rPr>
      </w:pPr>
      <w:r>
        <w:rPr>
          <w:rFonts w:ascii="Garamond" w:hAnsi="Garamond" w:cs="Times New Roman"/>
        </w:rPr>
        <w:t>Prakash, Col</w:t>
      </w:r>
      <w:r w:rsidR="004F44AE">
        <w:rPr>
          <w:rFonts w:ascii="Garamond" w:hAnsi="Garamond" w:cs="Times New Roman"/>
        </w:rPr>
        <w:t>.</w:t>
      </w:r>
      <w:r>
        <w:rPr>
          <w:rFonts w:ascii="Garamond" w:hAnsi="Garamond" w:cs="Times New Roman"/>
        </w:rPr>
        <w:t xml:space="preserve"> Ved. 2007. </w:t>
      </w:r>
      <w:r w:rsidRPr="00FE202F">
        <w:rPr>
          <w:rFonts w:ascii="Garamond" w:hAnsi="Garamond" w:cs="Times New Roman"/>
          <w:i/>
          <w:iCs/>
        </w:rPr>
        <w:t>Encyclopaedia of North-East India</w:t>
      </w:r>
      <w:r>
        <w:rPr>
          <w:rFonts w:ascii="Garamond" w:hAnsi="Garamond" w:cs="Times New Roman"/>
        </w:rPr>
        <w:t>. New Delhi: Atlantic.</w:t>
      </w:r>
    </w:p>
    <w:p w14:paraId="3965995B" w14:textId="77777777" w:rsidR="004B68B7" w:rsidRPr="00D56C3F" w:rsidRDefault="004B68B7" w:rsidP="004B68B7">
      <w:pPr>
        <w:spacing w:line="480" w:lineRule="auto"/>
        <w:rPr>
          <w:rFonts w:ascii="Garamond" w:hAnsi="Garamond" w:cs="Times New Roman"/>
        </w:rPr>
      </w:pPr>
      <w:r w:rsidRPr="00D56C3F">
        <w:rPr>
          <w:rFonts w:ascii="Garamond" w:hAnsi="Garamond" w:cs="Times New Roman"/>
        </w:rPr>
        <w:t xml:space="preserve">Price, Bryan C. 2012. “Targeting Top Terrorists: How Leadership Decapitation Contributes to </w:t>
      </w:r>
    </w:p>
    <w:p w14:paraId="09B8FA99" w14:textId="2826378E" w:rsidR="004B68B7" w:rsidRPr="00D56C3F" w:rsidRDefault="004B68B7" w:rsidP="00066AD0">
      <w:pPr>
        <w:spacing w:line="480" w:lineRule="auto"/>
        <w:ind w:firstLine="720"/>
        <w:rPr>
          <w:rFonts w:ascii="Garamond" w:hAnsi="Garamond" w:cs="Times New Roman"/>
        </w:rPr>
      </w:pPr>
      <w:r w:rsidRPr="00D56C3F">
        <w:rPr>
          <w:rFonts w:ascii="Garamond" w:hAnsi="Garamond" w:cs="Times New Roman"/>
        </w:rPr>
        <w:t xml:space="preserve">Counterterrorism.” </w:t>
      </w:r>
      <w:r w:rsidRPr="00D56C3F">
        <w:rPr>
          <w:rFonts w:ascii="Garamond" w:hAnsi="Garamond" w:cs="Times New Roman"/>
          <w:i/>
        </w:rPr>
        <w:t>International Security</w:t>
      </w:r>
      <w:r w:rsidR="00066AD0">
        <w:rPr>
          <w:rFonts w:ascii="Garamond" w:hAnsi="Garamond" w:cs="Times New Roman"/>
        </w:rPr>
        <w:t xml:space="preserve"> 36</w:t>
      </w:r>
      <w:r w:rsidRPr="00D56C3F">
        <w:rPr>
          <w:rFonts w:ascii="Garamond" w:hAnsi="Garamond" w:cs="Times New Roman"/>
        </w:rPr>
        <w:t>(4):9-46.</w:t>
      </w:r>
    </w:p>
    <w:p w14:paraId="260CE50C"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Radu, Michael and Vladimir Tismaneanu. 1990. </w:t>
      </w:r>
      <w:r w:rsidRPr="00D56C3F">
        <w:rPr>
          <w:rFonts w:ascii="Garamond" w:hAnsi="Garamond" w:cs="Times New Roman"/>
          <w:i/>
        </w:rPr>
        <w:t>Latin American Revolutionaries: Groups, Goals, Methods</w:t>
      </w:r>
      <w:r w:rsidRPr="00D56C3F">
        <w:rPr>
          <w:rFonts w:ascii="Garamond" w:hAnsi="Garamond" w:cs="Times New Roman"/>
        </w:rPr>
        <w:t xml:space="preserve">. </w:t>
      </w:r>
    </w:p>
    <w:p w14:paraId="38F9D1CA" w14:textId="57BBCB49" w:rsidR="004B68B7" w:rsidRPr="00015F1C" w:rsidRDefault="004B68B7" w:rsidP="00015F1C">
      <w:pPr>
        <w:spacing w:line="480" w:lineRule="auto"/>
        <w:ind w:firstLine="720"/>
        <w:rPr>
          <w:rFonts w:ascii="Garamond" w:hAnsi="Garamond" w:cs="Times New Roman"/>
          <w:i/>
        </w:rPr>
      </w:pPr>
      <w:r w:rsidRPr="00D56C3F">
        <w:rPr>
          <w:rFonts w:ascii="Garamond" w:hAnsi="Garamond" w:cs="Times New Roman"/>
        </w:rPr>
        <w:t>New York: Pergamon-Brassey’s International Defense Publishers.</w:t>
      </w:r>
    </w:p>
    <w:p w14:paraId="5D5E2479"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RAND Corporation. 2010. </w:t>
      </w:r>
      <w:r w:rsidRPr="00D56C3F">
        <w:rPr>
          <w:rFonts w:ascii="Garamond" w:hAnsi="Garamond" w:cs="Times New Roman"/>
          <w:i/>
        </w:rPr>
        <w:t>Database of World Terrorism Incidents</w:t>
      </w:r>
      <w:r w:rsidRPr="00D56C3F">
        <w:rPr>
          <w:rFonts w:ascii="Garamond" w:hAnsi="Garamond" w:cs="Times New Roman"/>
        </w:rPr>
        <w:t xml:space="preserve"> (DWTI). Accessible at</w:t>
      </w:r>
      <w:r w:rsidR="00015F1C">
        <w:rPr>
          <w:rFonts w:ascii="Garamond" w:hAnsi="Garamond" w:cs="Times New Roman"/>
        </w:rPr>
        <w:t xml:space="preserve"> </w:t>
      </w:r>
      <w:r w:rsidRPr="00D56C3F">
        <w:rPr>
          <w:rFonts w:ascii="Garamond" w:hAnsi="Garamond" w:cs="Times New Roman"/>
        </w:rPr>
        <w:t>&lt;www.rand.</w:t>
      </w:r>
      <w:r w:rsidR="00015F1C">
        <w:rPr>
          <w:rFonts w:ascii="Garamond" w:hAnsi="Garamond" w:cs="Times New Roman"/>
        </w:rPr>
        <w:t xml:space="preserve"> </w:t>
      </w:r>
    </w:p>
    <w:p w14:paraId="79FFA18F" w14:textId="7FAA1603" w:rsidR="004B68B7" w:rsidRDefault="004B68B7" w:rsidP="00015F1C">
      <w:pPr>
        <w:spacing w:line="480" w:lineRule="auto"/>
        <w:ind w:firstLine="720"/>
        <w:rPr>
          <w:rFonts w:ascii="Garamond" w:hAnsi="Garamond" w:cs="Times New Roman"/>
        </w:rPr>
      </w:pPr>
      <w:r w:rsidRPr="00D56C3F">
        <w:rPr>
          <w:rFonts w:ascii="Garamond" w:hAnsi="Garamond" w:cs="Times New Roman"/>
        </w:rPr>
        <w:t>org/nsrd/projects/terrorism-incidents.html&gt;.</w:t>
      </w:r>
    </w:p>
    <w:p w14:paraId="63E8C5D0" w14:textId="77777777" w:rsidR="00D02C7B" w:rsidRPr="006C32F0" w:rsidRDefault="00D02C7B" w:rsidP="00D02C7B">
      <w:pPr>
        <w:spacing w:line="480" w:lineRule="auto"/>
        <w:rPr>
          <w:rFonts w:ascii="Garamond" w:hAnsi="Garamond" w:cs="Times New Roman"/>
          <w:color w:val="000000" w:themeColor="text1"/>
        </w:rPr>
      </w:pPr>
      <w:r w:rsidRPr="006C32F0">
        <w:rPr>
          <w:rFonts w:ascii="Garamond" w:hAnsi="Garamond"/>
          <w:color w:val="000000" w:themeColor="text1"/>
        </w:rPr>
        <w:t xml:space="preserve">Rogers, Melissa Ziegler and </w:t>
      </w:r>
      <w:r w:rsidRPr="006C32F0">
        <w:rPr>
          <w:rFonts w:ascii="Garamond" w:hAnsi="Garamond" w:cs="Times New Roman"/>
          <w:color w:val="000000" w:themeColor="text1"/>
        </w:rPr>
        <w:t xml:space="preserve">Nicholas Weller. 2014. “Income Taxation and the Validity of State </w:t>
      </w:r>
    </w:p>
    <w:p w14:paraId="4A8B7A89" w14:textId="238127B9" w:rsidR="00D02C7B" w:rsidRDefault="00D02C7B" w:rsidP="00D02C7B">
      <w:pPr>
        <w:spacing w:line="480" w:lineRule="auto"/>
        <w:ind w:firstLine="720"/>
        <w:rPr>
          <w:rFonts w:ascii="Garamond" w:hAnsi="Garamond" w:cs="Times New Roman"/>
          <w:color w:val="000000" w:themeColor="text1"/>
        </w:rPr>
      </w:pPr>
      <w:r w:rsidRPr="006C32F0">
        <w:rPr>
          <w:rFonts w:ascii="Garamond" w:hAnsi="Garamond" w:cs="Times New Roman"/>
          <w:color w:val="000000" w:themeColor="text1"/>
        </w:rPr>
        <w:t xml:space="preserve">Capacity Indicators.” </w:t>
      </w:r>
      <w:r w:rsidRPr="006C32F0">
        <w:rPr>
          <w:rFonts w:ascii="Garamond" w:hAnsi="Garamond" w:cs="Times New Roman"/>
          <w:i/>
          <w:color w:val="000000" w:themeColor="text1"/>
        </w:rPr>
        <w:t>Journal of Public Policy</w:t>
      </w:r>
      <w:r w:rsidRPr="006C32F0">
        <w:rPr>
          <w:rFonts w:ascii="Garamond" w:hAnsi="Garamond" w:cs="Times New Roman"/>
          <w:color w:val="000000" w:themeColor="text1"/>
        </w:rPr>
        <w:t xml:space="preserve"> 34</w:t>
      </w:r>
      <w:r>
        <w:rPr>
          <w:rFonts w:ascii="Garamond" w:hAnsi="Garamond" w:cs="Times New Roman"/>
          <w:color w:val="000000" w:themeColor="text1"/>
        </w:rPr>
        <w:t>(2):</w:t>
      </w:r>
      <w:r w:rsidRPr="006C32F0">
        <w:rPr>
          <w:rFonts w:ascii="Garamond" w:hAnsi="Garamond" w:cs="Times New Roman"/>
          <w:color w:val="000000" w:themeColor="text1"/>
        </w:rPr>
        <w:t>183-206.</w:t>
      </w:r>
    </w:p>
    <w:p w14:paraId="4EDF85EA" w14:textId="77777777" w:rsidR="009F2FB8" w:rsidRDefault="009F2FB8" w:rsidP="009F2FB8">
      <w:pPr>
        <w:spacing w:line="480" w:lineRule="auto"/>
        <w:rPr>
          <w:rFonts w:ascii="Garamond" w:hAnsi="Garamond" w:cs="Times New Roman"/>
          <w:color w:val="000000" w:themeColor="text1"/>
        </w:rPr>
      </w:pPr>
      <w:r w:rsidRPr="002F7027">
        <w:rPr>
          <w:rFonts w:ascii="Garamond" w:hAnsi="Garamond" w:cs="Times New Roman"/>
          <w:color w:val="000000" w:themeColor="text1"/>
        </w:rPr>
        <w:t>Salehyan, Idean. 2015. “Best Practices in the Collection of Conflict Data.”</w:t>
      </w:r>
      <w:r w:rsidRPr="002F7027">
        <w:rPr>
          <w:rFonts w:ascii="Garamond" w:hAnsi="Garamond" w:cs="Times New Roman"/>
          <w:i/>
          <w:color w:val="000000" w:themeColor="text1"/>
        </w:rPr>
        <w:t xml:space="preserve"> Journal of Peace Research</w:t>
      </w:r>
      <w:r w:rsidRPr="002F7027">
        <w:rPr>
          <w:rFonts w:ascii="Garamond" w:hAnsi="Garamond" w:cs="Times New Roman"/>
          <w:color w:val="000000" w:themeColor="text1"/>
        </w:rPr>
        <w:t xml:space="preserve"> </w:t>
      </w:r>
    </w:p>
    <w:p w14:paraId="2CDDAA6B" w14:textId="46C53CB6" w:rsidR="009F2FB8" w:rsidRPr="00D02C7B" w:rsidRDefault="009F2FB8" w:rsidP="009F2FB8">
      <w:pPr>
        <w:spacing w:line="480" w:lineRule="auto"/>
        <w:ind w:firstLine="720"/>
        <w:rPr>
          <w:rFonts w:ascii="Garamond" w:hAnsi="Garamond" w:cs="Times New Roman"/>
          <w:color w:val="000000" w:themeColor="text1"/>
        </w:rPr>
      </w:pPr>
      <w:r w:rsidRPr="002F7027">
        <w:rPr>
          <w:rFonts w:ascii="Garamond" w:hAnsi="Garamond" w:cs="Times New Roman"/>
          <w:color w:val="000000" w:themeColor="text1"/>
        </w:rPr>
        <w:t>52(1):</w:t>
      </w:r>
      <w:r>
        <w:rPr>
          <w:rFonts w:ascii="Garamond" w:hAnsi="Garamond" w:cs="Times New Roman"/>
          <w:color w:val="000000" w:themeColor="text1"/>
        </w:rPr>
        <w:t xml:space="preserve"> </w:t>
      </w:r>
      <w:r w:rsidRPr="002F7027">
        <w:rPr>
          <w:rFonts w:ascii="Garamond" w:hAnsi="Garamond" w:cs="Times New Roman"/>
          <w:color w:val="000000" w:themeColor="text1"/>
        </w:rPr>
        <w:t>105-109.</w:t>
      </w:r>
    </w:p>
    <w:p w14:paraId="5095B6C5" w14:textId="77777777" w:rsidR="00015F1C" w:rsidRDefault="004B68B7" w:rsidP="00015F1C">
      <w:pPr>
        <w:spacing w:line="480" w:lineRule="auto"/>
        <w:rPr>
          <w:rFonts w:ascii="Garamond" w:hAnsi="Garamond" w:cs="Times New Roman"/>
          <w:i/>
        </w:rPr>
      </w:pPr>
      <w:r w:rsidRPr="00D56C3F">
        <w:rPr>
          <w:rFonts w:ascii="Garamond" w:hAnsi="Garamond" w:cs="Times New Roman"/>
        </w:rPr>
        <w:t>Salehyan, Idean. 2008. “No Shelter Here: Rebel Sanctuaries and International Conflict.”</w:t>
      </w:r>
      <w:r w:rsidR="00015F1C">
        <w:rPr>
          <w:rFonts w:ascii="Garamond" w:hAnsi="Garamond" w:cs="Times New Roman"/>
        </w:rPr>
        <w:t xml:space="preserve"> </w:t>
      </w:r>
      <w:r w:rsidRPr="00D56C3F">
        <w:rPr>
          <w:rFonts w:ascii="Garamond" w:hAnsi="Garamond" w:cs="Times New Roman"/>
          <w:i/>
        </w:rPr>
        <w:t xml:space="preserve">Journal of </w:t>
      </w:r>
    </w:p>
    <w:p w14:paraId="3344C278" w14:textId="6496E581" w:rsidR="004B68B7" w:rsidRPr="00D56C3F" w:rsidRDefault="004B68B7" w:rsidP="00015F1C">
      <w:pPr>
        <w:spacing w:line="480" w:lineRule="auto"/>
        <w:ind w:firstLine="720"/>
        <w:rPr>
          <w:rFonts w:ascii="Garamond" w:hAnsi="Garamond" w:cs="Times New Roman"/>
          <w:i/>
        </w:rPr>
      </w:pPr>
      <w:r w:rsidRPr="00D56C3F">
        <w:rPr>
          <w:rFonts w:ascii="Garamond" w:hAnsi="Garamond" w:cs="Times New Roman"/>
          <w:i/>
        </w:rPr>
        <w:lastRenderedPageBreak/>
        <w:t xml:space="preserve">Politics </w:t>
      </w:r>
      <w:r w:rsidR="00066AD0">
        <w:rPr>
          <w:rFonts w:ascii="Garamond" w:hAnsi="Garamond" w:cs="Times New Roman"/>
        </w:rPr>
        <w:t>70(1):</w:t>
      </w:r>
      <w:r w:rsidRPr="00D56C3F">
        <w:rPr>
          <w:rFonts w:ascii="Garamond" w:hAnsi="Garamond" w:cs="Times New Roman"/>
        </w:rPr>
        <w:t>54-66.</w:t>
      </w:r>
    </w:p>
    <w:p w14:paraId="7497FCE5"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Salehyan, Idean. 2007. “Transnational Rebels: Neighboring States as Sanctuary for Rebel Groups.” </w:t>
      </w:r>
    </w:p>
    <w:p w14:paraId="48596733" w14:textId="7E619292" w:rsidR="004B68B7" w:rsidRPr="00D56C3F" w:rsidRDefault="004B68B7" w:rsidP="00066AD0">
      <w:pPr>
        <w:spacing w:line="480" w:lineRule="auto"/>
        <w:ind w:firstLine="720"/>
        <w:rPr>
          <w:rFonts w:ascii="Garamond" w:hAnsi="Garamond" w:cs="Times New Roman"/>
        </w:rPr>
      </w:pPr>
      <w:r w:rsidRPr="00D56C3F">
        <w:rPr>
          <w:rFonts w:ascii="Garamond" w:hAnsi="Garamond" w:cs="Times New Roman"/>
          <w:i/>
        </w:rPr>
        <w:t xml:space="preserve">World Politics </w:t>
      </w:r>
      <w:r w:rsidRPr="00D56C3F">
        <w:rPr>
          <w:rFonts w:ascii="Garamond" w:hAnsi="Garamond" w:cs="Times New Roman"/>
        </w:rPr>
        <w:t>59(2):217-242.</w:t>
      </w:r>
    </w:p>
    <w:p w14:paraId="2CA6A33E" w14:textId="77777777" w:rsidR="004F507A" w:rsidRPr="00D56C3F" w:rsidRDefault="004F507A" w:rsidP="004F507A">
      <w:pPr>
        <w:spacing w:line="480" w:lineRule="auto"/>
        <w:rPr>
          <w:rFonts w:ascii="Garamond" w:hAnsi="Garamond" w:cs="Times New Roman"/>
        </w:rPr>
      </w:pPr>
      <w:r w:rsidRPr="00D56C3F">
        <w:rPr>
          <w:rFonts w:ascii="Garamond" w:hAnsi="Garamond" w:cs="Times New Roman"/>
        </w:rPr>
        <w:t xml:space="preserve">Salehyan, Idean, Kristian Skrede Gleditsch, and David E. Cunningham. 2011. “Explaining </w:t>
      </w:r>
    </w:p>
    <w:p w14:paraId="0FD15DC3" w14:textId="47C8BA43" w:rsidR="004F507A" w:rsidRPr="00D56C3F" w:rsidRDefault="004F507A" w:rsidP="00066AD0">
      <w:pPr>
        <w:spacing w:line="480" w:lineRule="auto"/>
        <w:ind w:firstLine="720"/>
        <w:rPr>
          <w:rFonts w:ascii="Garamond" w:hAnsi="Garamond" w:cs="Times New Roman"/>
        </w:rPr>
      </w:pPr>
      <w:r w:rsidRPr="00D56C3F">
        <w:rPr>
          <w:rFonts w:ascii="Garamond" w:hAnsi="Garamond" w:cs="Times New Roman"/>
        </w:rPr>
        <w:t xml:space="preserve">External Support for Insurgent Groups.” </w:t>
      </w:r>
      <w:r w:rsidRPr="00D56C3F">
        <w:rPr>
          <w:rFonts w:ascii="Garamond" w:hAnsi="Garamond" w:cs="Times New Roman"/>
          <w:i/>
        </w:rPr>
        <w:t>International Organization</w:t>
      </w:r>
      <w:r w:rsidR="00066AD0">
        <w:rPr>
          <w:rFonts w:ascii="Garamond" w:hAnsi="Garamond" w:cs="Times New Roman"/>
        </w:rPr>
        <w:t xml:space="preserve"> 65</w:t>
      </w:r>
      <w:r w:rsidRPr="00D56C3F">
        <w:rPr>
          <w:rFonts w:ascii="Garamond" w:hAnsi="Garamond" w:cs="Times New Roman"/>
        </w:rPr>
        <w:t>(4):709-744.</w:t>
      </w:r>
    </w:p>
    <w:p w14:paraId="59ACEC80"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Sayigh, Yezid. 1997. </w:t>
      </w:r>
      <w:r w:rsidRPr="00D56C3F">
        <w:rPr>
          <w:rFonts w:ascii="Garamond" w:hAnsi="Garamond" w:cs="Times New Roman"/>
          <w:i/>
        </w:rPr>
        <w:t>Armed Struggle and the Search for State: The Palestinian National Movement, 1949-1993</w:t>
      </w:r>
      <w:r w:rsidRPr="00D56C3F">
        <w:rPr>
          <w:rFonts w:ascii="Garamond" w:hAnsi="Garamond" w:cs="Times New Roman"/>
        </w:rPr>
        <w:t xml:space="preserve">. </w:t>
      </w:r>
    </w:p>
    <w:p w14:paraId="1F433F45" w14:textId="59F9DDE3" w:rsidR="004B68B7" w:rsidRDefault="004B68B7" w:rsidP="00015F1C">
      <w:pPr>
        <w:spacing w:line="480" w:lineRule="auto"/>
        <w:ind w:firstLine="720"/>
        <w:rPr>
          <w:rFonts w:ascii="Garamond" w:hAnsi="Garamond" w:cs="Times New Roman"/>
        </w:rPr>
      </w:pPr>
      <w:r w:rsidRPr="00D56C3F">
        <w:rPr>
          <w:rFonts w:ascii="Garamond" w:hAnsi="Garamond" w:cs="Times New Roman"/>
        </w:rPr>
        <w:t>Oxford: Oxford University Press.</w:t>
      </w:r>
    </w:p>
    <w:p w14:paraId="43C56825" w14:textId="61A31D00" w:rsidR="00EE612C" w:rsidRDefault="00EE612C" w:rsidP="006453A2">
      <w:pPr>
        <w:spacing w:line="480" w:lineRule="auto"/>
        <w:rPr>
          <w:rFonts w:ascii="Garamond" w:hAnsi="Garamond" w:cs="Times New Roman"/>
          <w:i/>
          <w:iCs/>
        </w:rPr>
      </w:pPr>
      <w:r>
        <w:rPr>
          <w:rFonts w:ascii="Garamond" w:hAnsi="Garamond" w:cs="Times New Roman"/>
        </w:rPr>
        <w:t xml:space="preserve">Schmid, Alex and Albert J. Jongman. </w:t>
      </w:r>
      <w:r w:rsidR="006453A2">
        <w:rPr>
          <w:rFonts w:ascii="Garamond" w:hAnsi="Garamond" w:cs="Times New Roman"/>
        </w:rPr>
        <w:t>2008</w:t>
      </w:r>
      <w:r>
        <w:rPr>
          <w:rFonts w:ascii="Garamond" w:hAnsi="Garamond" w:cs="Times New Roman"/>
        </w:rPr>
        <w:t xml:space="preserve">. </w:t>
      </w:r>
      <w:r w:rsidRPr="009F3295">
        <w:rPr>
          <w:rFonts w:ascii="Garamond" w:hAnsi="Garamond" w:cs="Times New Roman"/>
          <w:i/>
          <w:iCs/>
        </w:rPr>
        <w:t xml:space="preserve">Political Terrorism: A New Guide to Actors, Authors, Concepts, </w:t>
      </w:r>
    </w:p>
    <w:p w14:paraId="6595ED81" w14:textId="3A0ED7DC" w:rsidR="00EE612C" w:rsidRPr="00EE612C" w:rsidRDefault="00EE612C" w:rsidP="00EE612C">
      <w:pPr>
        <w:spacing w:line="480" w:lineRule="auto"/>
        <w:ind w:firstLine="720"/>
        <w:rPr>
          <w:rFonts w:ascii="Garamond" w:hAnsi="Garamond" w:cs="Times New Roman"/>
        </w:rPr>
      </w:pPr>
      <w:r w:rsidRPr="009F3295">
        <w:rPr>
          <w:rFonts w:ascii="Garamond" w:hAnsi="Garamond" w:cs="Times New Roman"/>
          <w:i/>
          <w:iCs/>
        </w:rPr>
        <w:t>Data Bases, Theories, and Literature</w:t>
      </w:r>
      <w:r>
        <w:rPr>
          <w:rFonts w:ascii="Garamond" w:hAnsi="Garamond" w:cs="Times New Roman"/>
        </w:rPr>
        <w:t>. London: Transaction.</w:t>
      </w:r>
    </w:p>
    <w:p w14:paraId="43C5268D"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Schock, Kurt. 2005. </w:t>
      </w:r>
      <w:r w:rsidRPr="00D56C3F">
        <w:rPr>
          <w:rFonts w:ascii="Garamond" w:hAnsi="Garamond" w:cs="Times New Roman"/>
          <w:i/>
        </w:rPr>
        <w:t>Unarmed Insurrections: People Power Movements in Nondemocracies</w:t>
      </w:r>
      <w:r w:rsidRPr="00D56C3F">
        <w:rPr>
          <w:rFonts w:ascii="Garamond" w:hAnsi="Garamond" w:cs="Times New Roman"/>
        </w:rPr>
        <w:t xml:space="preserve">. Minneapolis: </w:t>
      </w:r>
    </w:p>
    <w:p w14:paraId="0FEA0391" w14:textId="7D64D6C5" w:rsidR="004B68B7" w:rsidRPr="00D56C3F" w:rsidRDefault="004B68B7" w:rsidP="00015F1C">
      <w:pPr>
        <w:spacing w:line="480" w:lineRule="auto"/>
        <w:ind w:firstLine="720"/>
        <w:rPr>
          <w:rFonts w:ascii="Garamond" w:hAnsi="Garamond" w:cs="Times New Roman"/>
        </w:rPr>
      </w:pPr>
      <w:r w:rsidRPr="00D56C3F">
        <w:rPr>
          <w:rFonts w:ascii="Garamond" w:hAnsi="Garamond" w:cs="Times New Roman"/>
        </w:rPr>
        <w:t>University of Minnesota Press.</w:t>
      </w:r>
    </w:p>
    <w:p w14:paraId="593F8C32" w14:textId="77777777" w:rsidR="00015F1C" w:rsidRDefault="004B68B7" w:rsidP="00015F1C">
      <w:pPr>
        <w:spacing w:line="480" w:lineRule="auto"/>
        <w:rPr>
          <w:rFonts w:ascii="Garamond" w:hAnsi="Garamond" w:cs="Times New Roman"/>
        </w:rPr>
      </w:pPr>
      <w:r w:rsidRPr="00D56C3F">
        <w:rPr>
          <w:rFonts w:ascii="Garamond" w:hAnsi="Garamond" w:cs="Times New Roman"/>
        </w:rPr>
        <w:t xml:space="preserve">Scott, James C. 1985. </w:t>
      </w:r>
      <w:r w:rsidRPr="00D56C3F">
        <w:rPr>
          <w:rFonts w:ascii="Garamond" w:hAnsi="Garamond" w:cs="Times New Roman"/>
          <w:i/>
        </w:rPr>
        <w:t>Weapons of the Weak: Everyday Forms of Peasant Resistance</w:t>
      </w:r>
      <w:r w:rsidRPr="00D56C3F">
        <w:rPr>
          <w:rFonts w:ascii="Garamond" w:hAnsi="Garamond" w:cs="Times New Roman"/>
        </w:rPr>
        <w:t xml:space="preserve">. New Haven, </w:t>
      </w:r>
    </w:p>
    <w:p w14:paraId="21150FDF" w14:textId="697082BB" w:rsidR="004B68B7" w:rsidRDefault="004B68B7" w:rsidP="00015F1C">
      <w:pPr>
        <w:spacing w:line="480" w:lineRule="auto"/>
        <w:ind w:firstLine="720"/>
        <w:rPr>
          <w:rFonts w:ascii="Garamond" w:hAnsi="Garamond" w:cs="Times New Roman"/>
        </w:rPr>
      </w:pPr>
      <w:r w:rsidRPr="00D56C3F">
        <w:rPr>
          <w:rFonts w:ascii="Garamond" w:hAnsi="Garamond" w:cs="Times New Roman"/>
        </w:rPr>
        <w:t>Connecticut: Yale University Press.</w:t>
      </w:r>
    </w:p>
    <w:p w14:paraId="6233E9AD" w14:textId="77777777" w:rsidR="009F2FB8" w:rsidRDefault="009F2FB8" w:rsidP="009F2FB8">
      <w:pPr>
        <w:spacing w:line="480" w:lineRule="auto"/>
        <w:rPr>
          <w:rFonts w:ascii="Garamond" w:hAnsi="Garamond"/>
          <w:i/>
          <w:iCs/>
        </w:rPr>
      </w:pPr>
      <w:r w:rsidRPr="00961824">
        <w:rPr>
          <w:rFonts w:ascii="Garamond" w:hAnsi="Garamond"/>
        </w:rPr>
        <w:t>Scott, W</w:t>
      </w:r>
      <w:r>
        <w:rPr>
          <w:rFonts w:ascii="Garamond" w:hAnsi="Garamond"/>
        </w:rPr>
        <w:t>illiam</w:t>
      </w:r>
      <w:r w:rsidRPr="00961824">
        <w:rPr>
          <w:rFonts w:ascii="Garamond" w:hAnsi="Garamond"/>
        </w:rPr>
        <w:t xml:space="preserve"> A. 1955. “Reliability of </w:t>
      </w:r>
      <w:r>
        <w:rPr>
          <w:rFonts w:ascii="Garamond" w:hAnsi="Garamond"/>
        </w:rPr>
        <w:t>C</w:t>
      </w:r>
      <w:r w:rsidRPr="00961824">
        <w:rPr>
          <w:rFonts w:ascii="Garamond" w:hAnsi="Garamond"/>
        </w:rPr>
        <w:t xml:space="preserve">ontent </w:t>
      </w:r>
      <w:r>
        <w:rPr>
          <w:rFonts w:ascii="Garamond" w:hAnsi="Garamond"/>
        </w:rPr>
        <w:t>A</w:t>
      </w:r>
      <w:r w:rsidRPr="00961824">
        <w:rPr>
          <w:rFonts w:ascii="Garamond" w:hAnsi="Garamond"/>
        </w:rPr>
        <w:t xml:space="preserve">nalysis: </w:t>
      </w:r>
      <w:r>
        <w:rPr>
          <w:rFonts w:ascii="Garamond" w:hAnsi="Garamond"/>
        </w:rPr>
        <w:t>T</w:t>
      </w:r>
      <w:r w:rsidRPr="00961824">
        <w:rPr>
          <w:rFonts w:ascii="Garamond" w:hAnsi="Garamond"/>
        </w:rPr>
        <w:t xml:space="preserve">he </w:t>
      </w:r>
      <w:r>
        <w:rPr>
          <w:rFonts w:ascii="Garamond" w:hAnsi="Garamond"/>
        </w:rPr>
        <w:t>C</w:t>
      </w:r>
      <w:r w:rsidRPr="00961824">
        <w:rPr>
          <w:rFonts w:ascii="Garamond" w:hAnsi="Garamond"/>
        </w:rPr>
        <w:t xml:space="preserve">ase of </w:t>
      </w:r>
      <w:r>
        <w:rPr>
          <w:rFonts w:ascii="Garamond" w:hAnsi="Garamond"/>
        </w:rPr>
        <w:t>N</w:t>
      </w:r>
      <w:r w:rsidRPr="00961824">
        <w:rPr>
          <w:rFonts w:ascii="Garamond" w:hAnsi="Garamond"/>
        </w:rPr>
        <w:t xml:space="preserve">ominal </w:t>
      </w:r>
      <w:r>
        <w:rPr>
          <w:rFonts w:ascii="Garamond" w:hAnsi="Garamond"/>
        </w:rPr>
        <w:t>S</w:t>
      </w:r>
      <w:r w:rsidRPr="00961824">
        <w:rPr>
          <w:rFonts w:ascii="Garamond" w:hAnsi="Garamond"/>
        </w:rPr>
        <w:t xml:space="preserve">cale </w:t>
      </w:r>
      <w:r>
        <w:rPr>
          <w:rFonts w:ascii="Garamond" w:hAnsi="Garamond"/>
        </w:rPr>
        <w:t>C</w:t>
      </w:r>
      <w:r w:rsidRPr="00961824">
        <w:rPr>
          <w:rFonts w:ascii="Garamond" w:hAnsi="Garamond"/>
        </w:rPr>
        <w:t xml:space="preserve">oding.” </w:t>
      </w:r>
      <w:r w:rsidRPr="00961824">
        <w:rPr>
          <w:rFonts w:ascii="Garamond" w:hAnsi="Garamond"/>
          <w:i/>
          <w:iCs/>
        </w:rPr>
        <w:t xml:space="preserve">Public </w:t>
      </w:r>
    </w:p>
    <w:p w14:paraId="1C541EF2" w14:textId="0C760FE3" w:rsidR="009F2FB8" w:rsidRPr="009F2FB8" w:rsidRDefault="009F2FB8" w:rsidP="009F2FB8">
      <w:pPr>
        <w:spacing w:line="480" w:lineRule="auto"/>
        <w:ind w:firstLine="720"/>
        <w:rPr>
          <w:rFonts w:ascii="Garamond" w:hAnsi="Garamond"/>
        </w:rPr>
      </w:pPr>
      <w:r w:rsidRPr="00961824">
        <w:rPr>
          <w:rFonts w:ascii="Garamond" w:hAnsi="Garamond"/>
          <w:i/>
          <w:iCs/>
        </w:rPr>
        <w:t>Opinion Quarterly</w:t>
      </w:r>
      <w:r w:rsidRPr="00961824">
        <w:rPr>
          <w:rFonts w:ascii="Garamond" w:hAnsi="Garamond"/>
        </w:rPr>
        <w:t xml:space="preserve">, </w:t>
      </w:r>
      <w:r>
        <w:rPr>
          <w:rFonts w:ascii="Garamond" w:hAnsi="Garamond"/>
        </w:rPr>
        <w:t>19:</w:t>
      </w:r>
      <w:r w:rsidRPr="00961824">
        <w:rPr>
          <w:rFonts w:ascii="Garamond" w:hAnsi="Garamond"/>
        </w:rPr>
        <w:t xml:space="preserve"> 321-325.</w:t>
      </w:r>
    </w:p>
    <w:p w14:paraId="4D7E3439" w14:textId="77777777" w:rsidR="009850E2" w:rsidRDefault="004B68B7" w:rsidP="009850E2">
      <w:pPr>
        <w:spacing w:line="480" w:lineRule="auto"/>
        <w:rPr>
          <w:rFonts w:ascii="Garamond" w:hAnsi="Garamond" w:cs="Times New Roman"/>
        </w:rPr>
      </w:pPr>
      <w:r w:rsidRPr="00D56C3F">
        <w:rPr>
          <w:rFonts w:ascii="Garamond" w:hAnsi="Garamond" w:cs="Times New Roman"/>
        </w:rPr>
        <w:t xml:space="preserve">Sullivan, Patricia L. 2012. </w:t>
      </w:r>
      <w:r w:rsidRPr="00D56C3F">
        <w:rPr>
          <w:rFonts w:ascii="Garamond" w:hAnsi="Garamond" w:cs="Times New Roman"/>
          <w:i/>
        </w:rPr>
        <w:t>Who Wins? Predicting Strategic Success and Failure in Armed Conflict</w:t>
      </w:r>
      <w:r w:rsidRPr="00D56C3F">
        <w:rPr>
          <w:rFonts w:ascii="Garamond" w:hAnsi="Garamond" w:cs="Times New Roman"/>
        </w:rPr>
        <w:t xml:space="preserve">. New York: </w:t>
      </w:r>
    </w:p>
    <w:p w14:paraId="71F0B70C" w14:textId="7DA655A8" w:rsidR="004B68B7" w:rsidRPr="009850E2" w:rsidRDefault="004B68B7" w:rsidP="009850E2">
      <w:pPr>
        <w:spacing w:line="480" w:lineRule="auto"/>
        <w:ind w:firstLine="720"/>
        <w:rPr>
          <w:rFonts w:ascii="Garamond" w:hAnsi="Garamond" w:cs="Times New Roman"/>
          <w:i/>
        </w:rPr>
      </w:pPr>
      <w:r w:rsidRPr="00D56C3F">
        <w:rPr>
          <w:rFonts w:ascii="Garamond" w:hAnsi="Garamond" w:cs="Times New Roman"/>
        </w:rPr>
        <w:t>Oxford University Press.</w:t>
      </w:r>
    </w:p>
    <w:p w14:paraId="0ACEE0FF" w14:textId="77777777" w:rsidR="002E4B02" w:rsidRDefault="002E4B02" w:rsidP="002E4B02">
      <w:pPr>
        <w:spacing w:line="480" w:lineRule="auto"/>
        <w:rPr>
          <w:rFonts w:ascii="Garamond" w:hAnsi="Garamond" w:cs="Times New Roman"/>
          <w:color w:val="000000" w:themeColor="text1"/>
        </w:rPr>
      </w:pPr>
      <w:r>
        <w:rPr>
          <w:rFonts w:ascii="Garamond" w:hAnsi="Garamond" w:cs="Times New Roman"/>
        </w:rPr>
        <w:t xml:space="preserve">Themnér, Lotta and Peter Wallensteen. 2014. “Armed Conflicts, 1946-2013.” </w:t>
      </w:r>
      <w:r w:rsidRPr="00F731A2">
        <w:rPr>
          <w:rFonts w:ascii="Garamond" w:hAnsi="Garamond" w:cs="Times New Roman"/>
          <w:i/>
          <w:color w:val="000000" w:themeColor="text1"/>
        </w:rPr>
        <w:t>Journal of Peace Research</w:t>
      </w:r>
      <w:r>
        <w:rPr>
          <w:rFonts w:ascii="Garamond" w:hAnsi="Garamond" w:cs="Times New Roman"/>
          <w:color w:val="000000" w:themeColor="text1"/>
        </w:rPr>
        <w:t xml:space="preserve"> </w:t>
      </w:r>
    </w:p>
    <w:p w14:paraId="5369542B" w14:textId="64C658EF" w:rsidR="002E4B02" w:rsidRPr="00AE492C" w:rsidRDefault="002E4B02" w:rsidP="002E4B02">
      <w:pPr>
        <w:spacing w:line="480" w:lineRule="auto"/>
        <w:ind w:firstLine="720"/>
        <w:rPr>
          <w:rFonts w:ascii="Garamond" w:hAnsi="Garamond" w:cs="Times New Roman"/>
          <w:color w:val="000000" w:themeColor="text1"/>
        </w:rPr>
      </w:pPr>
      <w:r>
        <w:rPr>
          <w:rFonts w:ascii="Garamond" w:hAnsi="Garamond" w:cs="Times New Roman"/>
          <w:color w:val="000000" w:themeColor="text1"/>
        </w:rPr>
        <w:t>51(4):541-</w:t>
      </w:r>
      <w:r w:rsidRPr="00AE492C">
        <w:rPr>
          <w:rFonts w:ascii="Garamond" w:hAnsi="Garamond" w:cs="Times New Roman"/>
          <w:color w:val="000000" w:themeColor="text1"/>
        </w:rPr>
        <w:t>554.</w:t>
      </w:r>
    </w:p>
    <w:p w14:paraId="1591312C" w14:textId="3519B616" w:rsidR="00AE492C" w:rsidRDefault="003354BC" w:rsidP="00AE492C">
      <w:pPr>
        <w:spacing w:line="480" w:lineRule="auto"/>
        <w:rPr>
          <w:rFonts w:ascii="Garamond" w:hAnsi="Garamond" w:cs="Times New Roman"/>
        </w:rPr>
      </w:pPr>
      <w:r>
        <w:rPr>
          <w:rFonts w:ascii="Garamond" w:hAnsi="Garamond" w:cs="Times New Roman"/>
        </w:rPr>
        <w:t>Tilly, Charles. 1978.</w:t>
      </w:r>
      <w:r w:rsidR="00AE492C" w:rsidRPr="00AE492C">
        <w:rPr>
          <w:rFonts w:ascii="Garamond" w:hAnsi="Garamond" w:cs="Times New Roman"/>
        </w:rPr>
        <w:t xml:space="preserve"> </w:t>
      </w:r>
      <w:r w:rsidR="00AE492C" w:rsidRPr="00AE492C">
        <w:rPr>
          <w:rFonts w:ascii="Garamond" w:hAnsi="Garamond" w:cs="Times New Roman"/>
          <w:i/>
        </w:rPr>
        <w:t>From Mobilization to Revolution</w:t>
      </w:r>
      <w:r w:rsidR="00AE492C" w:rsidRPr="00AE492C">
        <w:rPr>
          <w:rFonts w:ascii="Garamond" w:hAnsi="Garamond" w:cs="Times New Roman"/>
        </w:rPr>
        <w:t>. Menlo Park, California: Addison-Wesley.</w:t>
      </w:r>
    </w:p>
    <w:p w14:paraId="7EE1A6E6" w14:textId="0663E71B" w:rsidR="003354BC" w:rsidRPr="00AE492C" w:rsidRDefault="003354BC" w:rsidP="003354BC">
      <w:pPr>
        <w:spacing w:line="480" w:lineRule="auto"/>
        <w:rPr>
          <w:rFonts w:ascii="Garamond" w:hAnsi="Garamond" w:cs="Times New Roman"/>
        </w:rPr>
      </w:pPr>
      <w:r w:rsidRPr="00D56C3F">
        <w:rPr>
          <w:rFonts w:ascii="Garamond" w:hAnsi="Garamond" w:cs="Times New Roman"/>
        </w:rPr>
        <w:t xml:space="preserve">The </w:t>
      </w:r>
      <w:r>
        <w:rPr>
          <w:rFonts w:ascii="Garamond" w:hAnsi="Garamond" w:cs="Times New Roman"/>
        </w:rPr>
        <w:t>United Nations. 2015</w:t>
      </w:r>
      <w:r w:rsidRPr="00D56C3F">
        <w:rPr>
          <w:rFonts w:ascii="Garamond" w:hAnsi="Garamond" w:cs="Times New Roman"/>
        </w:rPr>
        <w:t>.</w:t>
      </w:r>
      <w:r>
        <w:rPr>
          <w:rFonts w:ascii="Garamond" w:hAnsi="Garamond" w:cs="Times New Roman"/>
        </w:rPr>
        <w:t xml:space="preserve"> “U.N. Data: GDP Per Capita.” Accessible at &lt;</w:t>
      </w:r>
      <w:r w:rsidRPr="003354BC">
        <w:rPr>
          <w:rFonts w:ascii="Garamond" w:hAnsi="Garamond" w:cs="Times New Roman"/>
          <w:i/>
          <w:iCs/>
        </w:rPr>
        <w:t>data.un.org</w:t>
      </w:r>
      <w:r>
        <w:rPr>
          <w:rFonts w:ascii="Garamond" w:hAnsi="Garamond" w:cs="Times New Roman"/>
        </w:rPr>
        <w:t>&gt;.</w:t>
      </w:r>
    </w:p>
    <w:p w14:paraId="5A07A675" w14:textId="77777777" w:rsidR="004B68B7" w:rsidRPr="00AE492C" w:rsidRDefault="004B68B7" w:rsidP="004B68B7">
      <w:pPr>
        <w:spacing w:line="480" w:lineRule="auto"/>
        <w:rPr>
          <w:rFonts w:ascii="Garamond" w:hAnsi="Garamond" w:cs="Times New Roman"/>
        </w:rPr>
      </w:pPr>
      <w:r w:rsidRPr="00AE492C">
        <w:rPr>
          <w:rFonts w:ascii="Garamond" w:hAnsi="Garamond" w:cs="Times New Roman"/>
        </w:rPr>
        <w:t xml:space="preserve">The Uppsala Conflict Data Program (UCDP) and the International Peace Research Institute in </w:t>
      </w:r>
    </w:p>
    <w:p w14:paraId="7289C0D3" w14:textId="77777777" w:rsidR="004B68B7" w:rsidRPr="00D56C3F" w:rsidRDefault="004B68B7" w:rsidP="004B68B7">
      <w:pPr>
        <w:spacing w:line="480" w:lineRule="auto"/>
        <w:ind w:left="720"/>
        <w:rPr>
          <w:rFonts w:ascii="Garamond" w:hAnsi="Garamond" w:cs="Times New Roman"/>
        </w:rPr>
      </w:pPr>
      <w:r w:rsidRPr="00AE492C">
        <w:rPr>
          <w:rFonts w:ascii="Garamond" w:hAnsi="Garamond" w:cs="Times New Roman"/>
        </w:rPr>
        <w:t>Oslo (PRIO). 2013</w:t>
      </w:r>
      <w:r w:rsidRPr="00D56C3F">
        <w:rPr>
          <w:rFonts w:ascii="Garamond" w:hAnsi="Garamond" w:cs="Times New Roman"/>
        </w:rPr>
        <w:t>. “Armed Conflict Dataset (1946-2008) version 4.” Accessible at &lt;www.pcr.uu.se/research/ucdp/datasets/ucdp_prio_armed_conflict_dataset/&gt;.</w:t>
      </w:r>
    </w:p>
    <w:p w14:paraId="069350EA" w14:textId="77777777" w:rsidR="009850E2" w:rsidRDefault="004B68B7" w:rsidP="009850E2">
      <w:pPr>
        <w:spacing w:line="480" w:lineRule="auto"/>
        <w:rPr>
          <w:rFonts w:ascii="Garamond" w:hAnsi="Garamond" w:cs="Times New Roman"/>
        </w:rPr>
      </w:pPr>
      <w:r w:rsidRPr="00D56C3F">
        <w:rPr>
          <w:rFonts w:ascii="Garamond" w:hAnsi="Garamond" w:cs="Times New Roman"/>
        </w:rPr>
        <w:lastRenderedPageBreak/>
        <w:t xml:space="preserve">Vice President’s Task Force on Combating Terrorism. 1988. </w:t>
      </w:r>
      <w:r w:rsidRPr="00D56C3F">
        <w:rPr>
          <w:rFonts w:ascii="Garamond" w:hAnsi="Garamond" w:cs="Times New Roman"/>
          <w:i/>
        </w:rPr>
        <w:t>Terrorist Group Profiles</w:t>
      </w:r>
      <w:r w:rsidRPr="00D56C3F">
        <w:rPr>
          <w:rFonts w:ascii="Garamond" w:hAnsi="Garamond" w:cs="Times New Roman"/>
        </w:rPr>
        <w:t xml:space="preserve">. Washington DC: </w:t>
      </w:r>
    </w:p>
    <w:p w14:paraId="794BFA0F" w14:textId="5C93CA84" w:rsidR="004B68B7" w:rsidRPr="00D56C3F" w:rsidRDefault="004B68B7" w:rsidP="009850E2">
      <w:pPr>
        <w:spacing w:line="480" w:lineRule="auto"/>
        <w:ind w:firstLine="720"/>
        <w:rPr>
          <w:rFonts w:ascii="Garamond" w:hAnsi="Garamond" w:cs="Times New Roman"/>
        </w:rPr>
      </w:pPr>
      <w:r w:rsidRPr="00D56C3F">
        <w:rPr>
          <w:rFonts w:ascii="Garamond" w:hAnsi="Garamond" w:cs="Times New Roman"/>
        </w:rPr>
        <w:t>Superintendent of Documents, U.S. Government Printing Office.</w:t>
      </w:r>
    </w:p>
    <w:p w14:paraId="13DACEEA" w14:textId="77777777" w:rsidR="002E4B02" w:rsidRDefault="002E4B02" w:rsidP="002E4B02">
      <w:pPr>
        <w:spacing w:line="480" w:lineRule="auto"/>
        <w:rPr>
          <w:rFonts w:ascii="Garamond" w:hAnsi="Garamond" w:cs="Times New Roman"/>
        </w:rPr>
      </w:pPr>
      <w:r>
        <w:rPr>
          <w:rFonts w:ascii="Garamond" w:hAnsi="Garamond" w:cs="Times New Roman"/>
        </w:rPr>
        <w:t xml:space="preserve">Wilkenfeld, Jonathan, Victor Asal, and Amy Pate. 2008. “Minorities at Risk Organizational Behavior </w:t>
      </w:r>
    </w:p>
    <w:p w14:paraId="64D9D55A" w14:textId="6816DA53" w:rsidR="002E4B02" w:rsidRPr="00D56C3F" w:rsidRDefault="002E4B02" w:rsidP="002E4B02">
      <w:pPr>
        <w:spacing w:line="480" w:lineRule="auto"/>
        <w:ind w:firstLine="720"/>
        <w:rPr>
          <w:rFonts w:ascii="Garamond" w:hAnsi="Garamond" w:cs="Times New Roman"/>
        </w:rPr>
      </w:pPr>
      <w:r>
        <w:rPr>
          <w:rFonts w:ascii="Garamond" w:hAnsi="Garamond" w:cs="Times New Roman"/>
        </w:rPr>
        <w:t>(MAROB) Middle East, 1980-2004.” Accessible at Harvard Dataverse.</w:t>
      </w:r>
    </w:p>
    <w:p w14:paraId="2095D92F" w14:textId="7BB3D3AB" w:rsidR="003956B6" w:rsidRDefault="003956B6" w:rsidP="003956B6">
      <w:pPr>
        <w:spacing w:line="480" w:lineRule="auto"/>
        <w:ind w:left="720" w:hanging="720"/>
        <w:rPr>
          <w:rFonts w:ascii="Garamond" w:hAnsi="Garamond"/>
          <w:color w:val="000000" w:themeColor="text1"/>
        </w:rPr>
      </w:pPr>
      <w:r w:rsidRPr="001423AF">
        <w:rPr>
          <w:rFonts w:ascii="Garamond" w:hAnsi="Garamond"/>
          <w:color w:val="000000" w:themeColor="text1"/>
        </w:rPr>
        <w:t>Wimmer, Andreas, Lars-Erik Cederman, and Brian</w:t>
      </w:r>
      <w:r w:rsidRPr="0004126E">
        <w:rPr>
          <w:rFonts w:ascii="Garamond" w:hAnsi="Garamond"/>
          <w:color w:val="000000" w:themeColor="text1"/>
        </w:rPr>
        <w:t xml:space="preserve"> Min. (2009) “Ethnic Politics and Armed Conflict: A Configurational Analysis of a New Global Data Set.” </w:t>
      </w:r>
      <w:r w:rsidRPr="0004126E">
        <w:rPr>
          <w:rFonts w:ascii="Garamond" w:hAnsi="Garamond"/>
          <w:i/>
          <w:color w:val="000000" w:themeColor="text1"/>
        </w:rPr>
        <w:t xml:space="preserve">American Sociological Review </w:t>
      </w:r>
      <w:r w:rsidR="003827BF">
        <w:rPr>
          <w:rFonts w:ascii="Garamond" w:hAnsi="Garamond"/>
          <w:color w:val="000000" w:themeColor="text1"/>
        </w:rPr>
        <w:t>74:</w:t>
      </w:r>
      <w:r w:rsidRPr="0004126E">
        <w:rPr>
          <w:rFonts w:ascii="Garamond" w:hAnsi="Garamond"/>
          <w:color w:val="000000" w:themeColor="text1"/>
        </w:rPr>
        <w:t>316-337.</w:t>
      </w:r>
    </w:p>
    <w:p w14:paraId="5ED553BE" w14:textId="09E21274" w:rsidR="003956B6" w:rsidRPr="003956B6" w:rsidRDefault="003354BC" w:rsidP="003956B6">
      <w:pPr>
        <w:spacing w:line="480" w:lineRule="auto"/>
        <w:rPr>
          <w:rFonts w:ascii="Garamond" w:hAnsi="Garamond" w:cs="Times New Roman"/>
        </w:rPr>
      </w:pPr>
      <w:r>
        <w:rPr>
          <w:rFonts w:ascii="Garamond" w:hAnsi="Garamond" w:cs="Times New Roman"/>
        </w:rPr>
        <w:t>The World Bank. 2015</w:t>
      </w:r>
      <w:r w:rsidR="003956B6" w:rsidRPr="00D56C3F">
        <w:rPr>
          <w:rFonts w:ascii="Garamond" w:hAnsi="Garamond" w:cs="Times New Roman"/>
        </w:rPr>
        <w:t>. “Data: GDP Per Capita (Current US$).” Accessible at &lt;</w:t>
      </w:r>
      <w:r w:rsidR="00A27ECA">
        <w:rPr>
          <w:rFonts w:ascii="Garamond" w:hAnsi="Garamond" w:cs="Times New Roman"/>
          <w:i/>
        </w:rPr>
        <w:t>data.</w:t>
      </w:r>
      <w:r w:rsidR="003956B6" w:rsidRPr="00D56C3F">
        <w:rPr>
          <w:rFonts w:ascii="Garamond" w:hAnsi="Garamond" w:cs="Times New Roman"/>
          <w:i/>
        </w:rPr>
        <w:t>worldbank.org</w:t>
      </w:r>
      <w:r w:rsidR="003956B6" w:rsidRPr="00D56C3F">
        <w:rPr>
          <w:rFonts w:ascii="Garamond" w:hAnsi="Garamond" w:cs="Times New Roman"/>
        </w:rPr>
        <w:t>&gt;.</w:t>
      </w:r>
    </w:p>
    <w:p w14:paraId="2FB9A562" w14:textId="30BDA894" w:rsidR="003956B6" w:rsidRPr="0004126E" w:rsidRDefault="003956B6" w:rsidP="003827BF">
      <w:pPr>
        <w:spacing w:line="480" w:lineRule="auto"/>
        <w:ind w:left="720" w:hanging="720"/>
        <w:rPr>
          <w:rFonts w:ascii="Garamond" w:hAnsi="Garamond"/>
          <w:color w:val="000000" w:themeColor="text1"/>
        </w:rPr>
      </w:pPr>
      <w:r>
        <w:rPr>
          <w:rFonts w:ascii="Garamond" w:hAnsi="Garamond"/>
        </w:rPr>
        <w:t xml:space="preserve">Wucherpfennig, </w:t>
      </w:r>
      <w:r w:rsidRPr="0004126E">
        <w:rPr>
          <w:rFonts w:ascii="Garamond" w:hAnsi="Garamond" w:cs="Times New Roman"/>
        </w:rPr>
        <w:t>Julian, Nils</w:t>
      </w:r>
      <w:r>
        <w:rPr>
          <w:rFonts w:ascii="Garamond" w:hAnsi="Garamond" w:cs="Times New Roman"/>
        </w:rPr>
        <w:t xml:space="preserve"> B. Weidmann, Luc Girardin, </w:t>
      </w:r>
      <w:r w:rsidRPr="0004126E">
        <w:rPr>
          <w:rFonts w:ascii="Garamond" w:hAnsi="Garamond" w:cs="Times New Roman"/>
        </w:rPr>
        <w:t xml:space="preserve">Lars-Erik Cederman, </w:t>
      </w:r>
      <w:r>
        <w:rPr>
          <w:rFonts w:ascii="Garamond" w:hAnsi="Garamond" w:cs="Times New Roman"/>
        </w:rPr>
        <w:t xml:space="preserve">Andreas Wimmer. </w:t>
      </w:r>
      <w:r>
        <w:rPr>
          <w:rFonts w:ascii="Garamond" w:hAnsi="Garamond"/>
        </w:rPr>
        <w:t>2011</w:t>
      </w:r>
      <w:r w:rsidR="00875847">
        <w:rPr>
          <w:rFonts w:ascii="Garamond" w:hAnsi="Garamond"/>
        </w:rPr>
        <w:t>.</w:t>
      </w:r>
      <w:r>
        <w:rPr>
          <w:rFonts w:ascii="Garamond" w:hAnsi="Garamond"/>
        </w:rPr>
        <w:t xml:space="preserve"> “Politically Relevant Ethnic Groups across Space and Time: Introducing the GeoEPR Dataset.” </w:t>
      </w:r>
      <w:r w:rsidRPr="004C318B">
        <w:rPr>
          <w:rFonts w:ascii="Garamond" w:hAnsi="Garamond"/>
          <w:i/>
        </w:rPr>
        <w:t>Conflict Management and Peace Science</w:t>
      </w:r>
      <w:r w:rsidR="003827BF">
        <w:rPr>
          <w:rFonts w:ascii="Garamond" w:hAnsi="Garamond"/>
        </w:rPr>
        <w:t xml:space="preserve"> 28</w:t>
      </w:r>
      <w:r>
        <w:rPr>
          <w:rFonts w:ascii="Garamond" w:hAnsi="Garamond"/>
        </w:rPr>
        <w:t>(5):423-437.</w:t>
      </w:r>
    </w:p>
    <w:p w14:paraId="000A7B1F" w14:textId="77777777" w:rsidR="003956B6" w:rsidRPr="0004126E" w:rsidRDefault="003956B6" w:rsidP="003956B6">
      <w:pPr>
        <w:spacing w:line="480" w:lineRule="auto"/>
        <w:rPr>
          <w:rFonts w:ascii="Garamond" w:hAnsi="Garamond" w:cs="Times New Roman"/>
        </w:rPr>
      </w:pPr>
      <w:r w:rsidRPr="0004126E">
        <w:rPr>
          <w:rFonts w:ascii="Garamond" w:hAnsi="Garamond" w:cs="Times New Roman"/>
        </w:rPr>
        <w:t xml:space="preserve">Wucherpfennig, Julian, Nils W. Metternich, Lars-Erik Cederman, and Kristian Skrede Gleditsch. </w:t>
      </w:r>
    </w:p>
    <w:p w14:paraId="5ADB0D30" w14:textId="51B942DD" w:rsidR="003956B6" w:rsidRPr="003956B6" w:rsidRDefault="003956B6" w:rsidP="003956B6">
      <w:pPr>
        <w:spacing w:line="480" w:lineRule="auto"/>
        <w:ind w:left="720"/>
        <w:rPr>
          <w:rFonts w:ascii="Garamond" w:hAnsi="Garamond" w:cs="Times New Roman"/>
        </w:rPr>
      </w:pPr>
      <w:r w:rsidRPr="0004126E">
        <w:rPr>
          <w:rFonts w:ascii="Garamond" w:hAnsi="Garamond" w:cs="Times New Roman"/>
        </w:rPr>
        <w:t>2012</w:t>
      </w:r>
      <w:r w:rsidR="00875847">
        <w:rPr>
          <w:rFonts w:ascii="Garamond" w:hAnsi="Garamond" w:cs="Times New Roman"/>
        </w:rPr>
        <w:t>.</w:t>
      </w:r>
      <w:r w:rsidRPr="0004126E">
        <w:rPr>
          <w:rFonts w:ascii="Garamond" w:hAnsi="Garamond" w:cs="Times New Roman"/>
        </w:rPr>
        <w:t xml:space="preserve"> “Ethnicity, the State, and the Duration of Civil War.” </w:t>
      </w:r>
      <w:r w:rsidRPr="0004126E">
        <w:rPr>
          <w:rFonts w:ascii="Garamond" w:hAnsi="Garamond" w:cs="Times New Roman"/>
          <w:i/>
        </w:rPr>
        <w:t>World Politics</w:t>
      </w:r>
      <w:r w:rsidR="003827BF">
        <w:rPr>
          <w:rFonts w:ascii="Garamond" w:hAnsi="Garamond" w:cs="Times New Roman"/>
        </w:rPr>
        <w:t xml:space="preserve"> 64(1):</w:t>
      </w:r>
      <w:r w:rsidRPr="0004126E">
        <w:rPr>
          <w:rFonts w:ascii="Garamond" w:hAnsi="Garamond" w:cs="Times New Roman"/>
        </w:rPr>
        <w:t>79-115.</w:t>
      </w:r>
    </w:p>
    <w:p w14:paraId="5E1DAD83" w14:textId="77777777" w:rsidR="004B68B7" w:rsidRPr="00D56C3F" w:rsidRDefault="004B68B7" w:rsidP="004B68B7">
      <w:pPr>
        <w:spacing w:line="480" w:lineRule="auto"/>
        <w:rPr>
          <w:rFonts w:ascii="Garamond" w:hAnsi="Garamond"/>
        </w:rPr>
      </w:pPr>
    </w:p>
    <w:p w14:paraId="79122ECA" w14:textId="77777777" w:rsidR="00010D51" w:rsidRPr="00D56C3F" w:rsidRDefault="00010D51" w:rsidP="004B68B7">
      <w:pPr>
        <w:spacing w:line="480" w:lineRule="auto"/>
        <w:rPr>
          <w:rFonts w:ascii="Garamond" w:hAnsi="Garamond"/>
        </w:rPr>
      </w:pPr>
    </w:p>
    <w:sectPr w:rsidR="00010D51" w:rsidRPr="00D56C3F" w:rsidSect="000E50EE">
      <w:footerReference w:type="even" r:id="rId6"/>
      <w:footerReference w:type="default" r:id="rId7"/>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7E78" w14:textId="77777777" w:rsidR="00A7333E" w:rsidRDefault="00A7333E" w:rsidP="00EE3268">
      <w:r>
        <w:separator/>
      </w:r>
    </w:p>
  </w:endnote>
  <w:endnote w:type="continuationSeparator" w:id="0">
    <w:p w14:paraId="7566628C" w14:textId="77777777" w:rsidR="00A7333E" w:rsidRDefault="00A7333E" w:rsidP="00E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vOT635f2c37">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A621" w14:textId="77777777" w:rsidR="00650EBA" w:rsidRDefault="00650EBA" w:rsidP="007A0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BBC9E" w14:textId="77777777" w:rsidR="00650EBA" w:rsidRDefault="0065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69BA" w14:textId="77777777" w:rsidR="00650EBA" w:rsidRPr="002076E3" w:rsidRDefault="00650EBA" w:rsidP="007A0E28">
    <w:pPr>
      <w:pStyle w:val="Footer"/>
      <w:framePr w:wrap="around" w:vAnchor="text" w:hAnchor="margin" w:xAlign="center" w:y="1"/>
      <w:rPr>
        <w:rStyle w:val="PageNumber"/>
        <w:sz w:val="18"/>
        <w:szCs w:val="18"/>
      </w:rPr>
    </w:pPr>
    <w:r w:rsidRPr="002076E3">
      <w:rPr>
        <w:rStyle w:val="PageNumber"/>
        <w:sz w:val="18"/>
        <w:szCs w:val="18"/>
      </w:rPr>
      <w:fldChar w:fldCharType="begin"/>
    </w:r>
    <w:r w:rsidRPr="002076E3">
      <w:rPr>
        <w:rStyle w:val="PageNumber"/>
        <w:sz w:val="18"/>
        <w:szCs w:val="18"/>
      </w:rPr>
      <w:instrText xml:space="preserve">PAGE  </w:instrText>
    </w:r>
    <w:r w:rsidRPr="002076E3">
      <w:rPr>
        <w:rStyle w:val="PageNumber"/>
        <w:sz w:val="18"/>
        <w:szCs w:val="18"/>
      </w:rPr>
      <w:fldChar w:fldCharType="separate"/>
    </w:r>
    <w:r>
      <w:rPr>
        <w:rStyle w:val="PageNumber"/>
        <w:noProof/>
        <w:sz w:val="18"/>
        <w:szCs w:val="18"/>
      </w:rPr>
      <w:t>- 8 -</w:t>
    </w:r>
    <w:r w:rsidRPr="002076E3">
      <w:rPr>
        <w:rStyle w:val="PageNumber"/>
        <w:sz w:val="18"/>
        <w:szCs w:val="18"/>
      </w:rPr>
      <w:fldChar w:fldCharType="end"/>
    </w:r>
  </w:p>
  <w:p w14:paraId="2B536E97" w14:textId="77777777" w:rsidR="00650EBA" w:rsidRDefault="0065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DCA2" w14:textId="77777777" w:rsidR="00A7333E" w:rsidRDefault="00A7333E" w:rsidP="00EE3268">
      <w:r>
        <w:separator/>
      </w:r>
    </w:p>
  </w:footnote>
  <w:footnote w:type="continuationSeparator" w:id="0">
    <w:p w14:paraId="7ECFA457" w14:textId="77777777" w:rsidR="00A7333E" w:rsidRDefault="00A7333E" w:rsidP="00EE3268">
      <w:r>
        <w:continuationSeparator/>
      </w:r>
    </w:p>
  </w:footnote>
  <w:footnote w:id="1">
    <w:p w14:paraId="0F1A63E2" w14:textId="77777777" w:rsidR="00650EBA" w:rsidRPr="006E347A" w:rsidRDefault="00650EBA" w:rsidP="00BA6AF1">
      <w:pPr>
        <w:pStyle w:val="FootnoteText"/>
        <w:rPr>
          <w:rFonts w:ascii="Garamond" w:hAnsi="Garamond"/>
        </w:rPr>
      </w:pPr>
      <w:r w:rsidRPr="006E347A">
        <w:rPr>
          <w:rStyle w:val="FootnoteReference"/>
          <w:rFonts w:ascii="Garamond" w:hAnsi="Garamond"/>
        </w:rPr>
        <w:footnoteRef/>
      </w:r>
      <w:r w:rsidRPr="006E347A">
        <w:rPr>
          <w:rFonts w:ascii="Garamond" w:hAnsi="Garamond"/>
        </w:rPr>
        <w:t xml:space="preserve"> See related work: Chenoweth &amp; Stephan (2011).</w:t>
      </w:r>
    </w:p>
  </w:footnote>
  <w:footnote w:id="2">
    <w:p w14:paraId="19091FF0" w14:textId="77777777" w:rsidR="00650EBA" w:rsidRPr="001F0A3B" w:rsidRDefault="00650EBA" w:rsidP="00BA6AF1">
      <w:pPr>
        <w:pStyle w:val="FootnoteText"/>
        <w:rPr>
          <w:rFonts w:ascii="Garamond" w:hAnsi="Garamond"/>
        </w:rPr>
      </w:pPr>
      <w:r w:rsidRPr="001F0A3B">
        <w:rPr>
          <w:rStyle w:val="FootnoteReference"/>
          <w:rFonts w:ascii="Garamond" w:hAnsi="Garamond"/>
        </w:rPr>
        <w:footnoteRef/>
      </w:r>
      <w:r w:rsidRPr="001F0A3B">
        <w:rPr>
          <w:rFonts w:ascii="Garamond" w:hAnsi="Garamond"/>
        </w:rPr>
        <w:t xml:space="preserve"> See related work:</w:t>
      </w:r>
      <w:r w:rsidRPr="001F0A3B">
        <w:rPr>
          <w:rFonts w:ascii="Garamond" w:hAnsi="Garamond" w:cs="Times New Roman"/>
        </w:rPr>
        <w:t xml:space="preserve"> Gleditsch et al. (2002); Melander, Petersson &amp; Themnér (2016).</w:t>
      </w:r>
    </w:p>
  </w:footnote>
  <w:footnote w:id="3">
    <w:p w14:paraId="0E1B0ABE" w14:textId="77777777" w:rsidR="00650EBA" w:rsidRPr="001F0A3B" w:rsidRDefault="00650EBA" w:rsidP="00BA6AF1">
      <w:pPr>
        <w:pStyle w:val="FootnoteText"/>
        <w:rPr>
          <w:rFonts w:ascii="Garamond" w:hAnsi="Garamond"/>
        </w:rPr>
      </w:pPr>
      <w:r w:rsidRPr="001F0A3B">
        <w:rPr>
          <w:rStyle w:val="FootnoteReference"/>
          <w:rFonts w:ascii="Garamond" w:hAnsi="Garamond"/>
        </w:rPr>
        <w:footnoteRef/>
      </w:r>
      <w:r w:rsidRPr="001F0A3B">
        <w:rPr>
          <w:rFonts w:ascii="Garamond" w:hAnsi="Garamond"/>
        </w:rPr>
        <w:t xml:space="preserve"> See related work: </w:t>
      </w:r>
      <w:r w:rsidRPr="001F0A3B">
        <w:rPr>
          <w:rFonts w:ascii="Garamond" w:hAnsi="Garamond" w:cs="Times New Roman"/>
        </w:rPr>
        <w:t>Cunningham, Gleditsch &amp; Salehyan (2009</w:t>
      </w:r>
      <w:r w:rsidRPr="001F0A3B">
        <w:rPr>
          <w:rFonts w:ascii="Garamond" w:hAnsi="Garamond"/>
        </w:rPr>
        <w:t>).</w:t>
      </w:r>
    </w:p>
  </w:footnote>
  <w:footnote w:id="4">
    <w:p w14:paraId="3E77C941" w14:textId="77777777" w:rsidR="00650EBA" w:rsidRPr="001F0A3B" w:rsidRDefault="00650EBA" w:rsidP="00BA6AF1">
      <w:pPr>
        <w:pStyle w:val="FootnoteText"/>
        <w:rPr>
          <w:rFonts w:ascii="Garamond" w:hAnsi="Garamond"/>
        </w:rPr>
      </w:pPr>
      <w:r w:rsidRPr="001F0A3B">
        <w:rPr>
          <w:rStyle w:val="FootnoteReference"/>
          <w:rFonts w:ascii="Garamond" w:hAnsi="Garamond"/>
        </w:rPr>
        <w:footnoteRef/>
      </w:r>
      <w:r w:rsidRPr="001F0A3B">
        <w:rPr>
          <w:rFonts w:ascii="Garamond" w:hAnsi="Garamond"/>
        </w:rPr>
        <w:t xml:space="preserve"> See related work: </w:t>
      </w:r>
      <w:r w:rsidRPr="001F0A3B">
        <w:rPr>
          <w:rFonts w:ascii="Garamond" w:hAnsi="Garamond" w:cs="Times New Roman"/>
        </w:rPr>
        <w:t>DeRouen &amp; Sobek (2004).</w:t>
      </w:r>
    </w:p>
  </w:footnote>
  <w:footnote w:id="5">
    <w:p w14:paraId="4E50BD54" w14:textId="0E990AA7" w:rsidR="00650EBA" w:rsidRDefault="00650EBA">
      <w:pPr>
        <w:pStyle w:val="FootnoteText"/>
      </w:pPr>
      <w:r w:rsidRPr="009B72F4">
        <w:rPr>
          <w:rStyle w:val="FootnoteReference"/>
          <w:rFonts w:ascii="Garamond" w:hAnsi="Garamond"/>
        </w:rPr>
        <w:footnoteRef/>
      </w:r>
      <w:r w:rsidRPr="009B72F4">
        <w:rPr>
          <w:rFonts w:ascii="Garamond" w:hAnsi="Garamond"/>
        </w:rPr>
        <w:t xml:space="preserve"> </w:t>
      </w:r>
      <w:r w:rsidRPr="009B72F4">
        <w:rPr>
          <w:rFonts w:ascii="Garamond" w:hAnsi="Garamond"/>
          <w:color w:val="000000" w:themeColor="text1"/>
        </w:rPr>
        <w:t>This list remains intact and when adding organizations to the dataset, I continue down the list for additions</w:t>
      </w:r>
      <w:r w:rsidRPr="0009327B">
        <w:rPr>
          <w:rFonts w:ascii="Garamond" w:hAnsi="Garamond"/>
          <w:color w:val="000000" w:themeColor="text1"/>
        </w:rPr>
        <w:t>.</w:t>
      </w:r>
    </w:p>
  </w:footnote>
  <w:footnote w:id="6">
    <w:p w14:paraId="05AF7E0D" w14:textId="5B9AEBB6" w:rsidR="00650EBA" w:rsidRPr="00E634AD" w:rsidRDefault="00650EBA" w:rsidP="00E634AD">
      <w:pPr>
        <w:rPr>
          <w:rFonts w:ascii="Garamond" w:hAnsi="Garamond"/>
          <w:color w:val="000000" w:themeColor="text1"/>
        </w:rPr>
      </w:pPr>
      <w:r w:rsidRPr="00E634AD">
        <w:rPr>
          <w:rStyle w:val="FootnoteReference"/>
          <w:rFonts w:ascii="Garamond" w:hAnsi="Garamond"/>
        </w:rPr>
        <w:footnoteRef/>
      </w:r>
      <w:r w:rsidRPr="00E634AD">
        <w:rPr>
          <w:rFonts w:ascii="Garamond" w:hAnsi="Garamond"/>
        </w:rPr>
        <w:t xml:space="preserve"> Employing logit models to analyze binary and ordered measures of success follows previous research (Lyall &amp; Wilson 2009; Chenoweth &amp; Stephan 2011; </w:t>
      </w:r>
      <w:r w:rsidRPr="00E634AD">
        <w:rPr>
          <w:rFonts w:ascii="Garamond" w:hAnsi="Garamond" w:cs="Times New Roman"/>
          <w:color w:val="000000" w:themeColor="text1"/>
        </w:rPr>
        <w:t xml:space="preserve">Cunningham 2011; </w:t>
      </w:r>
      <w:r w:rsidRPr="00E634AD">
        <w:rPr>
          <w:rFonts w:ascii="Garamond" w:hAnsi="Garamond"/>
        </w:rPr>
        <w:t>Abrahms 2012; Chenoweth &amp; Schock 2015</w:t>
      </w:r>
      <w:r w:rsidRPr="00E634AD">
        <w:rPr>
          <w:rFonts w:ascii="Garamond" w:hAnsi="Garamond" w:cs="Times New Roman"/>
          <w:color w:val="000000" w:themeColor="text1"/>
        </w:rPr>
        <w:t>)</w:t>
      </w:r>
      <w:r w:rsidRPr="00E634AD">
        <w:rPr>
          <w:rFonts w:ascii="Garamond" w:hAnsi="Garamond"/>
        </w:rPr>
        <w:t>.</w:t>
      </w:r>
    </w:p>
  </w:footnote>
  <w:footnote w:id="7">
    <w:p w14:paraId="49B61D84" w14:textId="2F393C29" w:rsidR="00650EBA" w:rsidRPr="006A6F56" w:rsidRDefault="00650EBA" w:rsidP="00214D38">
      <w:pPr>
        <w:pStyle w:val="FootnoteText"/>
        <w:rPr>
          <w:rFonts w:ascii="Garamond" w:hAnsi="Garamond"/>
        </w:rPr>
      </w:pPr>
      <w:r w:rsidRPr="006A6F56">
        <w:rPr>
          <w:rStyle w:val="FootnoteReference"/>
          <w:rFonts w:ascii="Garamond" w:hAnsi="Garamond"/>
        </w:rPr>
        <w:footnoteRef/>
      </w:r>
      <w:r w:rsidRPr="006A6F56">
        <w:rPr>
          <w:rFonts w:ascii="Garamond" w:hAnsi="Garamond"/>
        </w:rPr>
        <w:t xml:space="preserve"> The esoteric distinction </w:t>
      </w:r>
      <w:r>
        <w:rPr>
          <w:rFonts w:ascii="Garamond" w:hAnsi="Garamond"/>
        </w:rPr>
        <w:t>between</w:t>
      </w:r>
      <w:r w:rsidRPr="006A6F56">
        <w:rPr>
          <w:rFonts w:ascii="Garamond" w:hAnsi="Garamond"/>
        </w:rPr>
        <w:t xml:space="preserve"> “rater” </w:t>
      </w:r>
      <w:r>
        <w:rPr>
          <w:rFonts w:ascii="Garamond" w:hAnsi="Garamond"/>
        </w:rPr>
        <w:t>and</w:t>
      </w:r>
      <w:r w:rsidRPr="006A6F56">
        <w:rPr>
          <w:rFonts w:ascii="Garamond" w:hAnsi="Garamond"/>
        </w:rPr>
        <w:t xml:space="preserve"> “coder” derives from “coders” using codebooks to </w:t>
      </w:r>
      <w:r>
        <w:rPr>
          <w:rFonts w:ascii="Garamond" w:hAnsi="Garamond"/>
        </w:rPr>
        <w:t>guide</w:t>
      </w:r>
      <w:r w:rsidRPr="006A6F56">
        <w:rPr>
          <w:rFonts w:ascii="Garamond" w:hAnsi="Garamond"/>
        </w:rPr>
        <w:t xml:space="preserve"> them in the rating of data entr</w:t>
      </w:r>
      <w:r>
        <w:rPr>
          <w:rFonts w:ascii="Garamond" w:hAnsi="Garamond"/>
        </w:rPr>
        <w:t>ies</w:t>
      </w:r>
      <w:r w:rsidRPr="006A6F56">
        <w:rPr>
          <w:rFonts w:ascii="Garamond" w:hAnsi="Garamond"/>
        </w:rPr>
        <w:t xml:space="preserve"> (Scott 1955).</w:t>
      </w:r>
    </w:p>
  </w:footnote>
  <w:footnote w:id="8">
    <w:p w14:paraId="6A973A9A" w14:textId="32192688" w:rsidR="00650EBA" w:rsidRPr="007245D8" w:rsidRDefault="00650EBA" w:rsidP="00214D38">
      <w:pPr>
        <w:rPr>
          <w:rFonts w:ascii="Garamond" w:hAnsi="Garamond"/>
        </w:rPr>
      </w:pPr>
      <w:r w:rsidRPr="00935DE4">
        <w:rPr>
          <w:rStyle w:val="FootnoteReference"/>
          <w:rFonts w:ascii="Garamond" w:hAnsi="Garamond"/>
        </w:rPr>
        <w:footnoteRef/>
      </w:r>
      <w:r w:rsidRPr="00935DE4">
        <w:rPr>
          <w:rFonts w:ascii="Garamond" w:hAnsi="Garamond"/>
        </w:rPr>
        <w:t xml:space="preserve"> Krippendorff’s alpha (1980</w:t>
      </w:r>
      <w:r w:rsidRPr="007245D8">
        <w:rPr>
          <w:rFonts w:ascii="Garamond" w:hAnsi="Garamond"/>
        </w:rPr>
        <w:t>)</w:t>
      </w:r>
      <w:r>
        <w:rPr>
          <w:rFonts w:ascii="Garamond" w:hAnsi="Garamond"/>
        </w:rPr>
        <w:t xml:space="preserve">, which </w:t>
      </w:r>
      <w:r w:rsidRPr="007245D8">
        <w:rPr>
          <w:rFonts w:ascii="Garamond" w:hAnsi="Garamond"/>
        </w:rPr>
        <w:t xml:space="preserve">is </w:t>
      </w:r>
      <w:r>
        <w:rPr>
          <w:rFonts w:ascii="Garamond" w:hAnsi="Garamond"/>
        </w:rPr>
        <w:t>n</w:t>
      </w:r>
      <w:r w:rsidRPr="007245D8">
        <w:rPr>
          <w:rFonts w:ascii="Garamond" w:hAnsi="Garamond"/>
        </w:rPr>
        <w:t xml:space="preserve">early identical to Scott’s </w:t>
      </w:r>
      <w:r>
        <w:rPr>
          <w:rFonts w:ascii="Garamond" w:hAnsi="Garamond"/>
        </w:rPr>
        <w:t xml:space="preserve">(1955) </w:t>
      </w:r>
      <w:r w:rsidRPr="007245D8">
        <w:rPr>
          <w:rFonts w:ascii="Garamond" w:hAnsi="Garamond"/>
        </w:rPr>
        <w:t>pi</w:t>
      </w:r>
      <w:r>
        <w:rPr>
          <w:rFonts w:ascii="Garamond" w:hAnsi="Garamond"/>
        </w:rPr>
        <w:t>, can account for more than two coders but necessarily drops observations or subjects coded by only one coder from the calculation</w:t>
      </w:r>
      <w:r w:rsidRPr="007245D8">
        <w:rPr>
          <w:rFonts w:ascii="Garamond" w:hAnsi="Garamond"/>
        </w:rPr>
        <w:t>.</w:t>
      </w:r>
      <w:r>
        <w:rPr>
          <w:rFonts w:ascii="Garamond" w:hAnsi="Garamond"/>
        </w:rPr>
        <w:t xml:space="preserve"> This loses the nuance of assessing how some coders may find appropriate sources to code a data entry where other coders leave the same entry as “missing data.”</w:t>
      </w:r>
    </w:p>
  </w:footnote>
  <w:footnote w:id="9">
    <w:p w14:paraId="1759D3FF" w14:textId="77777777" w:rsidR="00650EBA" w:rsidRPr="000A37B8" w:rsidRDefault="00650EBA" w:rsidP="00D56426">
      <w:pPr>
        <w:pStyle w:val="FootnoteText"/>
        <w:rPr>
          <w:rFonts w:ascii="Garamond" w:hAnsi="Garamond"/>
        </w:rPr>
      </w:pPr>
      <w:r w:rsidRPr="000A37B8">
        <w:rPr>
          <w:rStyle w:val="FootnoteReference"/>
          <w:rFonts w:ascii="Garamond" w:hAnsi="Garamond"/>
        </w:rPr>
        <w:footnoteRef/>
      </w:r>
      <w:r w:rsidRPr="000A37B8">
        <w:rPr>
          <w:rFonts w:ascii="Garamond" w:hAnsi="Garamond"/>
        </w:rPr>
        <w:t xml:space="preserve"> NSA groups al-Mourabitoun in with the Lebanese National Movement</w:t>
      </w:r>
      <w:r>
        <w:rPr>
          <w:rFonts w:ascii="Garamond" w:hAnsi="Garamond"/>
        </w:rPr>
        <w:t xml:space="preserve"> (LNM)</w:t>
      </w:r>
      <w:r w:rsidRPr="000A37B8">
        <w:rPr>
          <w:rFonts w:ascii="Garamond" w:hAnsi="Garamond"/>
        </w:rPr>
        <w:t>.</w:t>
      </w:r>
    </w:p>
  </w:footnote>
  <w:footnote w:id="10">
    <w:p w14:paraId="6C269DA0" w14:textId="77777777" w:rsidR="00650EBA" w:rsidRPr="000A37B8" w:rsidRDefault="00650EBA" w:rsidP="00D56426">
      <w:pPr>
        <w:pStyle w:val="FootnoteText"/>
        <w:rPr>
          <w:rFonts w:ascii="Garamond" w:hAnsi="Garamond"/>
        </w:rPr>
      </w:pPr>
      <w:r w:rsidRPr="000A37B8">
        <w:rPr>
          <w:rStyle w:val="FootnoteReference"/>
          <w:rFonts w:ascii="Garamond" w:hAnsi="Garamond"/>
        </w:rPr>
        <w:footnoteRef/>
      </w:r>
      <w:r w:rsidRPr="000A37B8">
        <w:rPr>
          <w:rFonts w:ascii="Garamond" w:hAnsi="Garamond"/>
        </w:rPr>
        <w:t xml:space="preserve"> NAVCO groups the PPP in with the Guyanese Anti-Burnham/Hoyte campaign.</w:t>
      </w:r>
    </w:p>
  </w:footnote>
  <w:footnote w:id="11">
    <w:p w14:paraId="2079E19D" w14:textId="77777777" w:rsidR="00650EBA" w:rsidRPr="000A37B8" w:rsidRDefault="00650EBA" w:rsidP="00D56426">
      <w:pPr>
        <w:pStyle w:val="FootnoteText"/>
        <w:rPr>
          <w:rFonts w:ascii="Garamond" w:hAnsi="Garamond"/>
        </w:rPr>
      </w:pPr>
      <w:r w:rsidRPr="000A37B8">
        <w:rPr>
          <w:rStyle w:val="FootnoteReference"/>
          <w:rFonts w:ascii="Garamond" w:hAnsi="Garamond"/>
        </w:rPr>
        <w:footnoteRef/>
      </w:r>
      <w:r w:rsidRPr="000A37B8">
        <w:rPr>
          <w:rFonts w:ascii="Garamond" w:hAnsi="Garamond"/>
        </w:rPr>
        <w:t xml:space="preserve"> NSA groups the LCP in with the </w:t>
      </w:r>
      <w:r>
        <w:rPr>
          <w:rFonts w:ascii="Garamond" w:hAnsi="Garamond"/>
        </w:rPr>
        <w:t>LNM</w:t>
      </w:r>
      <w:r w:rsidRPr="000A37B8">
        <w:rPr>
          <w:rFonts w:ascii="Garamond" w:hAnsi="Garamond"/>
        </w:rPr>
        <w:t>. NAVCO brands the LCP as “Lebanon Leftists.”</w:t>
      </w:r>
    </w:p>
  </w:footnote>
  <w:footnote w:id="12">
    <w:p w14:paraId="7ED0F975" w14:textId="77777777" w:rsidR="00650EBA" w:rsidRPr="00B314DF" w:rsidRDefault="00650EBA" w:rsidP="00D56426">
      <w:pPr>
        <w:pStyle w:val="FootnoteText"/>
        <w:rPr>
          <w:rFonts w:ascii="Garamond" w:hAnsi="Garamond"/>
        </w:rPr>
      </w:pPr>
      <w:r w:rsidRPr="000A37B8">
        <w:rPr>
          <w:rStyle w:val="FootnoteReference"/>
          <w:rFonts w:ascii="Garamond" w:hAnsi="Garamond"/>
        </w:rPr>
        <w:footnoteRef/>
      </w:r>
      <w:r w:rsidRPr="000A37B8">
        <w:rPr>
          <w:rFonts w:ascii="Garamond" w:hAnsi="Garamond"/>
        </w:rPr>
        <w:t xml:space="preserve"> NAVCO refers to the PKK</w:t>
      </w:r>
      <w:r w:rsidRPr="00B314DF">
        <w:rPr>
          <w:rFonts w:ascii="Garamond" w:hAnsi="Garamond"/>
        </w:rPr>
        <w:t xml:space="preserve"> as “Kurdish Rebellion.”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68"/>
    <w:rsid w:val="00001B37"/>
    <w:rsid w:val="00001FE4"/>
    <w:rsid w:val="00003DDA"/>
    <w:rsid w:val="000045EC"/>
    <w:rsid w:val="00005144"/>
    <w:rsid w:val="00006C12"/>
    <w:rsid w:val="0000756B"/>
    <w:rsid w:val="000079A0"/>
    <w:rsid w:val="000103FB"/>
    <w:rsid w:val="00010D51"/>
    <w:rsid w:val="0001263B"/>
    <w:rsid w:val="00013D3D"/>
    <w:rsid w:val="00013E13"/>
    <w:rsid w:val="000151AB"/>
    <w:rsid w:val="000154F7"/>
    <w:rsid w:val="00015F1C"/>
    <w:rsid w:val="00020160"/>
    <w:rsid w:val="0002024C"/>
    <w:rsid w:val="0002073D"/>
    <w:rsid w:val="0002083A"/>
    <w:rsid w:val="00020D1D"/>
    <w:rsid w:val="00025215"/>
    <w:rsid w:val="00027316"/>
    <w:rsid w:val="0002788D"/>
    <w:rsid w:val="00033BA1"/>
    <w:rsid w:val="0003691F"/>
    <w:rsid w:val="00037E8F"/>
    <w:rsid w:val="00040671"/>
    <w:rsid w:val="00040E2B"/>
    <w:rsid w:val="000416AE"/>
    <w:rsid w:val="00041B2D"/>
    <w:rsid w:val="0004550A"/>
    <w:rsid w:val="00053581"/>
    <w:rsid w:val="0005548D"/>
    <w:rsid w:val="0005571C"/>
    <w:rsid w:val="000576B4"/>
    <w:rsid w:val="00057E5A"/>
    <w:rsid w:val="00060D54"/>
    <w:rsid w:val="00064A05"/>
    <w:rsid w:val="00066AD0"/>
    <w:rsid w:val="00067A82"/>
    <w:rsid w:val="000701AD"/>
    <w:rsid w:val="00070E75"/>
    <w:rsid w:val="000726FB"/>
    <w:rsid w:val="00073422"/>
    <w:rsid w:val="00074673"/>
    <w:rsid w:val="00074CEC"/>
    <w:rsid w:val="00075526"/>
    <w:rsid w:val="00076123"/>
    <w:rsid w:val="00077558"/>
    <w:rsid w:val="00082A76"/>
    <w:rsid w:val="000859CE"/>
    <w:rsid w:val="00085FF3"/>
    <w:rsid w:val="00086A83"/>
    <w:rsid w:val="00087ACB"/>
    <w:rsid w:val="00091D81"/>
    <w:rsid w:val="0009327B"/>
    <w:rsid w:val="00093D9A"/>
    <w:rsid w:val="000A1DE2"/>
    <w:rsid w:val="000A2988"/>
    <w:rsid w:val="000A3C77"/>
    <w:rsid w:val="000B1C6E"/>
    <w:rsid w:val="000B2253"/>
    <w:rsid w:val="000B6570"/>
    <w:rsid w:val="000B72B7"/>
    <w:rsid w:val="000C0063"/>
    <w:rsid w:val="000C18BB"/>
    <w:rsid w:val="000C3C78"/>
    <w:rsid w:val="000C623B"/>
    <w:rsid w:val="000C7782"/>
    <w:rsid w:val="000D0A37"/>
    <w:rsid w:val="000D3B19"/>
    <w:rsid w:val="000D7972"/>
    <w:rsid w:val="000E3C7D"/>
    <w:rsid w:val="000E426D"/>
    <w:rsid w:val="000E50EE"/>
    <w:rsid w:val="000E5EC5"/>
    <w:rsid w:val="000E6634"/>
    <w:rsid w:val="000E7AC2"/>
    <w:rsid w:val="000E7D42"/>
    <w:rsid w:val="000F0CB7"/>
    <w:rsid w:val="000F5E8F"/>
    <w:rsid w:val="000F6D90"/>
    <w:rsid w:val="00102AE0"/>
    <w:rsid w:val="001048C7"/>
    <w:rsid w:val="001057A2"/>
    <w:rsid w:val="00106F01"/>
    <w:rsid w:val="00110511"/>
    <w:rsid w:val="00111ADE"/>
    <w:rsid w:val="00117973"/>
    <w:rsid w:val="00122F85"/>
    <w:rsid w:val="00124029"/>
    <w:rsid w:val="0012455F"/>
    <w:rsid w:val="00125A84"/>
    <w:rsid w:val="0012647C"/>
    <w:rsid w:val="001327D1"/>
    <w:rsid w:val="00132C5E"/>
    <w:rsid w:val="00137927"/>
    <w:rsid w:val="001404F4"/>
    <w:rsid w:val="0014294C"/>
    <w:rsid w:val="00142C6E"/>
    <w:rsid w:val="00144939"/>
    <w:rsid w:val="00151BFB"/>
    <w:rsid w:val="00151F56"/>
    <w:rsid w:val="001529D9"/>
    <w:rsid w:val="00154314"/>
    <w:rsid w:val="001544F8"/>
    <w:rsid w:val="0015451B"/>
    <w:rsid w:val="0015565A"/>
    <w:rsid w:val="0015616B"/>
    <w:rsid w:val="0016047D"/>
    <w:rsid w:val="00164858"/>
    <w:rsid w:val="00164A3A"/>
    <w:rsid w:val="00164F59"/>
    <w:rsid w:val="00171226"/>
    <w:rsid w:val="001714E1"/>
    <w:rsid w:val="00171C72"/>
    <w:rsid w:val="001750F4"/>
    <w:rsid w:val="00177B8D"/>
    <w:rsid w:val="00177ED1"/>
    <w:rsid w:val="0018169C"/>
    <w:rsid w:val="00185447"/>
    <w:rsid w:val="001920B3"/>
    <w:rsid w:val="00194A6D"/>
    <w:rsid w:val="00196501"/>
    <w:rsid w:val="00196BCF"/>
    <w:rsid w:val="001A0C18"/>
    <w:rsid w:val="001A18B1"/>
    <w:rsid w:val="001A51F5"/>
    <w:rsid w:val="001A61DE"/>
    <w:rsid w:val="001A7B31"/>
    <w:rsid w:val="001B17D8"/>
    <w:rsid w:val="001B358E"/>
    <w:rsid w:val="001B7724"/>
    <w:rsid w:val="001B7AF6"/>
    <w:rsid w:val="001C1783"/>
    <w:rsid w:val="001C3700"/>
    <w:rsid w:val="001C3BE9"/>
    <w:rsid w:val="001C3BF0"/>
    <w:rsid w:val="001D0180"/>
    <w:rsid w:val="001D0C87"/>
    <w:rsid w:val="001D1C11"/>
    <w:rsid w:val="001D3719"/>
    <w:rsid w:val="001D5284"/>
    <w:rsid w:val="001D5F61"/>
    <w:rsid w:val="001D7C02"/>
    <w:rsid w:val="001E0FED"/>
    <w:rsid w:val="001E6F08"/>
    <w:rsid w:val="001E7564"/>
    <w:rsid w:val="001F0E52"/>
    <w:rsid w:val="001F2440"/>
    <w:rsid w:val="001F48A2"/>
    <w:rsid w:val="001F48DB"/>
    <w:rsid w:val="001F6FF8"/>
    <w:rsid w:val="00201D3E"/>
    <w:rsid w:val="002039C9"/>
    <w:rsid w:val="00207679"/>
    <w:rsid w:val="002076C3"/>
    <w:rsid w:val="002076E3"/>
    <w:rsid w:val="00207DF6"/>
    <w:rsid w:val="00207FA9"/>
    <w:rsid w:val="00210465"/>
    <w:rsid w:val="002105A7"/>
    <w:rsid w:val="00210A06"/>
    <w:rsid w:val="00210CB5"/>
    <w:rsid w:val="00211B7B"/>
    <w:rsid w:val="00213F46"/>
    <w:rsid w:val="0021494F"/>
    <w:rsid w:val="00214D38"/>
    <w:rsid w:val="002165DD"/>
    <w:rsid w:val="00217A79"/>
    <w:rsid w:val="002208DE"/>
    <w:rsid w:val="00222C37"/>
    <w:rsid w:val="00226ADE"/>
    <w:rsid w:val="00227F45"/>
    <w:rsid w:val="0023183E"/>
    <w:rsid w:val="002340C0"/>
    <w:rsid w:val="002344F9"/>
    <w:rsid w:val="00236954"/>
    <w:rsid w:val="00237252"/>
    <w:rsid w:val="00241C2B"/>
    <w:rsid w:val="00242BAD"/>
    <w:rsid w:val="0024392B"/>
    <w:rsid w:val="002447B0"/>
    <w:rsid w:val="00247883"/>
    <w:rsid w:val="00251F9B"/>
    <w:rsid w:val="00252BF6"/>
    <w:rsid w:val="0025317A"/>
    <w:rsid w:val="0025421F"/>
    <w:rsid w:val="0025511A"/>
    <w:rsid w:val="002553A9"/>
    <w:rsid w:val="00256967"/>
    <w:rsid w:val="00261E10"/>
    <w:rsid w:val="00262C41"/>
    <w:rsid w:val="00263701"/>
    <w:rsid w:val="002638C5"/>
    <w:rsid w:val="00264379"/>
    <w:rsid w:val="00264B29"/>
    <w:rsid w:val="0026513E"/>
    <w:rsid w:val="002658D3"/>
    <w:rsid w:val="00273141"/>
    <w:rsid w:val="00273896"/>
    <w:rsid w:val="00274310"/>
    <w:rsid w:val="00285B5E"/>
    <w:rsid w:val="00287A1B"/>
    <w:rsid w:val="00290517"/>
    <w:rsid w:val="00291B6F"/>
    <w:rsid w:val="002929E1"/>
    <w:rsid w:val="002935F4"/>
    <w:rsid w:val="00297E55"/>
    <w:rsid w:val="002A192E"/>
    <w:rsid w:val="002A1A5E"/>
    <w:rsid w:val="002A67A2"/>
    <w:rsid w:val="002B0D06"/>
    <w:rsid w:val="002B1DEE"/>
    <w:rsid w:val="002B226D"/>
    <w:rsid w:val="002B4B49"/>
    <w:rsid w:val="002B4E65"/>
    <w:rsid w:val="002B5F17"/>
    <w:rsid w:val="002B6DCB"/>
    <w:rsid w:val="002C1F54"/>
    <w:rsid w:val="002C291A"/>
    <w:rsid w:val="002C3130"/>
    <w:rsid w:val="002C4CEA"/>
    <w:rsid w:val="002C51DA"/>
    <w:rsid w:val="002C6A78"/>
    <w:rsid w:val="002D0303"/>
    <w:rsid w:val="002D2ECA"/>
    <w:rsid w:val="002D303E"/>
    <w:rsid w:val="002D3DEA"/>
    <w:rsid w:val="002D4EA7"/>
    <w:rsid w:val="002D5872"/>
    <w:rsid w:val="002D64DE"/>
    <w:rsid w:val="002D6EC8"/>
    <w:rsid w:val="002D770F"/>
    <w:rsid w:val="002D7E1A"/>
    <w:rsid w:val="002E1304"/>
    <w:rsid w:val="002E14E7"/>
    <w:rsid w:val="002E167D"/>
    <w:rsid w:val="002E376C"/>
    <w:rsid w:val="002E4B02"/>
    <w:rsid w:val="002E5ED8"/>
    <w:rsid w:val="002F0EA7"/>
    <w:rsid w:val="002F124B"/>
    <w:rsid w:val="002F1F9F"/>
    <w:rsid w:val="002F42F5"/>
    <w:rsid w:val="002F48D3"/>
    <w:rsid w:val="002F5716"/>
    <w:rsid w:val="002F6AAE"/>
    <w:rsid w:val="002F759F"/>
    <w:rsid w:val="003003DA"/>
    <w:rsid w:val="00301DF5"/>
    <w:rsid w:val="00301FBA"/>
    <w:rsid w:val="00303A55"/>
    <w:rsid w:val="00306109"/>
    <w:rsid w:val="0031178D"/>
    <w:rsid w:val="00312E2F"/>
    <w:rsid w:val="00312E36"/>
    <w:rsid w:val="0031446B"/>
    <w:rsid w:val="00315FCE"/>
    <w:rsid w:val="003177BF"/>
    <w:rsid w:val="00321619"/>
    <w:rsid w:val="00321F9A"/>
    <w:rsid w:val="003232BF"/>
    <w:rsid w:val="003251DE"/>
    <w:rsid w:val="00326D1C"/>
    <w:rsid w:val="00330FE1"/>
    <w:rsid w:val="00331343"/>
    <w:rsid w:val="003354BC"/>
    <w:rsid w:val="0033662D"/>
    <w:rsid w:val="00342585"/>
    <w:rsid w:val="003429FB"/>
    <w:rsid w:val="00342F67"/>
    <w:rsid w:val="00344B2F"/>
    <w:rsid w:val="00344B50"/>
    <w:rsid w:val="0034621C"/>
    <w:rsid w:val="00346CCC"/>
    <w:rsid w:val="003517DB"/>
    <w:rsid w:val="00353CB5"/>
    <w:rsid w:val="003541E3"/>
    <w:rsid w:val="00355B3E"/>
    <w:rsid w:val="003615CA"/>
    <w:rsid w:val="00361ACB"/>
    <w:rsid w:val="00361B6A"/>
    <w:rsid w:val="00363A52"/>
    <w:rsid w:val="00363B2B"/>
    <w:rsid w:val="00363CA7"/>
    <w:rsid w:val="00363D48"/>
    <w:rsid w:val="00371811"/>
    <w:rsid w:val="00373E78"/>
    <w:rsid w:val="00374787"/>
    <w:rsid w:val="003749D4"/>
    <w:rsid w:val="00374E10"/>
    <w:rsid w:val="00375699"/>
    <w:rsid w:val="0037656E"/>
    <w:rsid w:val="003805A9"/>
    <w:rsid w:val="003827BF"/>
    <w:rsid w:val="00385164"/>
    <w:rsid w:val="00385BEF"/>
    <w:rsid w:val="003874A8"/>
    <w:rsid w:val="00387805"/>
    <w:rsid w:val="00387D2E"/>
    <w:rsid w:val="00387E7F"/>
    <w:rsid w:val="00390850"/>
    <w:rsid w:val="003920EF"/>
    <w:rsid w:val="00392C54"/>
    <w:rsid w:val="003945AD"/>
    <w:rsid w:val="003956B6"/>
    <w:rsid w:val="00396788"/>
    <w:rsid w:val="003A06D0"/>
    <w:rsid w:val="003A395F"/>
    <w:rsid w:val="003A39DA"/>
    <w:rsid w:val="003A54C2"/>
    <w:rsid w:val="003A5B37"/>
    <w:rsid w:val="003B38A1"/>
    <w:rsid w:val="003B3DA2"/>
    <w:rsid w:val="003B78CD"/>
    <w:rsid w:val="003C0D84"/>
    <w:rsid w:val="003C37D0"/>
    <w:rsid w:val="003D0871"/>
    <w:rsid w:val="003D566C"/>
    <w:rsid w:val="003E055D"/>
    <w:rsid w:val="003E41AF"/>
    <w:rsid w:val="003F17A1"/>
    <w:rsid w:val="003F279D"/>
    <w:rsid w:val="003F39A3"/>
    <w:rsid w:val="003F7337"/>
    <w:rsid w:val="003F78A0"/>
    <w:rsid w:val="00403554"/>
    <w:rsid w:val="00403771"/>
    <w:rsid w:val="00404D6F"/>
    <w:rsid w:val="00406296"/>
    <w:rsid w:val="004076E7"/>
    <w:rsid w:val="00411C34"/>
    <w:rsid w:val="0041223D"/>
    <w:rsid w:val="004126DC"/>
    <w:rsid w:val="004128BB"/>
    <w:rsid w:val="0041346E"/>
    <w:rsid w:val="004155D2"/>
    <w:rsid w:val="00416FCF"/>
    <w:rsid w:val="004171A5"/>
    <w:rsid w:val="004258D7"/>
    <w:rsid w:val="00431221"/>
    <w:rsid w:val="00432B4B"/>
    <w:rsid w:val="00434981"/>
    <w:rsid w:val="00434C83"/>
    <w:rsid w:val="00434D70"/>
    <w:rsid w:val="0043713D"/>
    <w:rsid w:val="00442561"/>
    <w:rsid w:val="004440B0"/>
    <w:rsid w:val="00444D83"/>
    <w:rsid w:val="00446834"/>
    <w:rsid w:val="00447E1A"/>
    <w:rsid w:val="00451580"/>
    <w:rsid w:val="00453DAC"/>
    <w:rsid w:val="0045406B"/>
    <w:rsid w:val="004644AE"/>
    <w:rsid w:val="004651AB"/>
    <w:rsid w:val="00466E77"/>
    <w:rsid w:val="00470830"/>
    <w:rsid w:val="00471C71"/>
    <w:rsid w:val="00473F21"/>
    <w:rsid w:val="00474D81"/>
    <w:rsid w:val="0048109E"/>
    <w:rsid w:val="00482D12"/>
    <w:rsid w:val="00483EBB"/>
    <w:rsid w:val="00487B94"/>
    <w:rsid w:val="0049192F"/>
    <w:rsid w:val="004938EA"/>
    <w:rsid w:val="0049767A"/>
    <w:rsid w:val="004A1581"/>
    <w:rsid w:val="004A1D7C"/>
    <w:rsid w:val="004A215B"/>
    <w:rsid w:val="004A23DA"/>
    <w:rsid w:val="004A27D3"/>
    <w:rsid w:val="004A4D9F"/>
    <w:rsid w:val="004A5232"/>
    <w:rsid w:val="004B03B7"/>
    <w:rsid w:val="004B2B37"/>
    <w:rsid w:val="004B2B7A"/>
    <w:rsid w:val="004B60C6"/>
    <w:rsid w:val="004B68B7"/>
    <w:rsid w:val="004B6EC6"/>
    <w:rsid w:val="004C3420"/>
    <w:rsid w:val="004C60CC"/>
    <w:rsid w:val="004D0BF5"/>
    <w:rsid w:val="004D1E6D"/>
    <w:rsid w:val="004D2A66"/>
    <w:rsid w:val="004D5390"/>
    <w:rsid w:val="004D59FC"/>
    <w:rsid w:val="004D795B"/>
    <w:rsid w:val="004D7ECC"/>
    <w:rsid w:val="004E0165"/>
    <w:rsid w:val="004F2BD5"/>
    <w:rsid w:val="004F2D30"/>
    <w:rsid w:val="004F3599"/>
    <w:rsid w:val="004F3956"/>
    <w:rsid w:val="004F3B9F"/>
    <w:rsid w:val="004F4081"/>
    <w:rsid w:val="004F44AE"/>
    <w:rsid w:val="004F507A"/>
    <w:rsid w:val="0050030F"/>
    <w:rsid w:val="0050338E"/>
    <w:rsid w:val="00503D91"/>
    <w:rsid w:val="00504ED5"/>
    <w:rsid w:val="00513538"/>
    <w:rsid w:val="00513913"/>
    <w:rsid w:val="00516F1F"/>
    <w:rsid w:val="005209BD"/>
    <w:rsid w:val="00522677"/>
    <w:rsid w:val="00522B4F"/>
    <w:rsid w:val="00525736"/>
    <w:rsid w:val="0052587F"/>
    <w:rsid w:val="00525F66"/>
    <w:rsid w:val="005265C7"/>
    <w:rsid w:val="005271D1"/>
    <w:rsid w:val="00527359"/>
    <w:rsid w:val="0053211D"/>
    <w:rsid w:val="00532302"/>
    <w:rsid w:val="00532EB3"/>
    <w:rsid w:val="005340D7"/>
    <w:rsid w:val="00537052"/>
    <w:rsid w:val="00541C8E"/>
    <w:rsid w:val="005432E5"/>
    <w:rsid w:val="005435E0"/>
    <w:rsid w:val="00546189"/>
    <w:rsid w:val="00547165"/>
    <w:rsid w:val="00547622"/>
    <w:rsid w:val="005508B3"/>
    <w:rsid w:val="005534C4"/>
    <w:rsid w:val="00553BF3"/>
    <w:rsid w:val="005543D3"/>
    <w:rsid w:val="00562286"/>
    <w:rsid w:val="00567A6B"/>
    <w:rsid w:val="0057629C"/>
    <w:rsid w:val="00581426"/>
    <w:rsid w:val="005860EF"/>
    <w:rsid w:val="00587326"/>
    <w:rsid w:val="00587B11"/>
    <w:rsid w:val="00590945"/>
    <w:rsid w:val="005931BC"/>
    <w:rsid w:val="00593B38"/>
    <w:rsid w:val="00596FA1"/>
    <w:rsid w:val="005A0160"/>
    <w:rsid w:val="005A267E"/>
    <w:rsid w:val="005A4A99"/>
    <w:rsid w:val="005A6D2B"/>
    <w:rsid w:val="005B6ABB"/>
    <w:rsid w:val="005C179B"/>
    <w:rsid w:val="005C38AD"/>
    <w:rsid w:val="005C3A73"/>
    <w:rsid w:val="005C5CF0"/>
    <w:rsid w:val="005C608F"/>
    <w:rsid w:val="005D0735"/>
    <w:rsid w:val="005D0CCD"/>
    <w:rsid w:val="005D23A4"/>
    <w:rsid w:val="005D2636"/>
    <w:rsid w:val="005D4371"/>
    <w:rsid w:val="005D6AD7"/>
    <w:rsid w:val="005E6BC7"/>
    <w:rsid w:val="005F074D"/>
    <w:rsid w:val="005F407B"/>
    <w:rsid w:val="005F4339"/>
    <w:rsid w:val="005F4632"/>
    <w:rsid w:val="005F619B"/>
    <w:rsid w:val="005F63AF"/>
    <w:rsid w:val="00604246"/>
    <w:rsid w:val="00604489"/>
    <w:rsid w:val="00604735"/>
    <w:rsid w:val="00605BEC"/>
    <w:rsid w:val="00606B88"/>
    <w:rsid w:val="00611ED8"/>
    <w:rsid w:val="006126F5"/>
    <w:rsid w:val="006140E6"/>
    <w:rsid w:val="00615A56"/>
    <w:rsid w:val="006246DA"/>
    <w:rsid w:val="006274A0"/>
    <w:rsid w:val="00635BBD"/>
    <w:rsid w:val="0063657F"/>
    <w:rsid w:val="0063740D"/>
    <w:rsid w:val="00637D23"/>
    <w:rsid w:val="006425B6"/>
    <w:rsid w:val="006453A2"/>
    <w:rsid w:val="0064633D"/>
    <w:rsid w:val="0064636F"/>
    <w:rsid w:val="00647228"/>
    <w:rsid w:val="006475BA"/>
    <w:rsid w:val="00647C46"/>
    <w:rsid w:val="00650533"/>
    <w:rsid w:val="00650EBA"/>
    <w:rsid w:val="00652DA8"/>
    <w:rsid w:val="006547B9"/>
    <w:rsid w:val="0065547A"/>
    <w:rsid w:val="00657C35"/>
    <w:rsid w:val="006610D8"/>
    <w:rsid w:val="00661B92"/>
    <w:rsid w:val="00661CAF"/>
    <w:rsid w:val="00666405"/>
    <w:rsid w:val="0066797F"/>
    <w:rsid w:val="00672738"/>
    <w:rsid w:val="00684D23"/>
    <w:rsid w:val="00685ED9"/>
    <w:rsid w:val="00691A59"/>
    <w:rsid w:val="006A2E31"/>
    <w:rsid w:val="006A456F"/>
    <w:rsid w:val="006B001C"/>
    <w:rsid w:val="006B3079"/>
    <w:rsid w:val="006B5CC9"/>
    <w:rsid w:val="006C1C63"/>
    <w:rsid w:val="006C456B"/>
    <w:rsid w:val="006C5E5B"/>
    <w:rsid w:val="006C6C2C"/>
    <w:rsid w:val="006D2540"/>
    <w:rsid w:val="006D3173"/>
    <w:rsid w:val="006D67D5"/>
    <w:rsid w:val="006E26AD"/>
    <w:rsid w:val="006E2C28"/>
    <w:rsid w:val="006E495B"/>
    <w:rsid w:val="006E7532"/>
    <w:rsid w:val="006F174A"/>
    <w:rsid w:val="006F2BD7"/>
    <w:rsid w:val="006F3A99"/>
    <w:rsid w:val="00700744"/>
    <w:rsid w:val="00702624"/>
    <w:rsid w:val="00703623"/>
    <w:rsid w:val="00704027"/>
    <w:rsid w:val="00704531"/>
    <w:rsid w:val="007050D9"/>
    <w:rsid w:val="0070511C"/>
    <w:rsid w:val="007066E2"/>
    <w:rsid w:val="00706B3F"/>
    <w:rsid w:val="00706DED"/>
    <w:rsid w:val="007102C8"/>
    <w:rsid w:val="007111DF"/>
    <w:rsid w:val="00713F35"/>
    <w:rsid w:val="00717658"/>
    <w:rsid w:val="00720977"/>
    <w:rsid w:val="00722927"/>
    <w:rsid w:val="00725A8B"/>
    <w:rsid w:val="00726739"/>
    <w:rsid w:val="00731062"/>
    <w:rsid w:val="00734569"/>
    <w:rsid w:val="007361EC"/>
    <w:rsid w:val="007425C2"/>
    <w:rsid w:val="00746FEB"/>
    <w:rsid w:val="0075169B"/>
    <w:rsid w:val="00752FD2"/>
    <w:rsid w:val="007555CB"/>
    <w:rsid w:val="00755628"/>
    <w:rsid w:val="00760FC0"/>
    <w:rsid w:val="00761FC8"/>
    <w:rsid w:val="00767A6B"/>
    <w:rsid w:val="007706FD"/>
    <w:rsid w:val="00770F29"/>
    <w:rsid w:val="00773271"/>
    <w:rsid w:val="007768D6"/>
    <w:rsid w:val="007772AD"/>
    <w:rsid w:val="00780339"/>
    <w:rsid w:val="00782091"/>
    <w:rsid w:val="00782705"/>
    <w:rsid w:val="00783ED1"/>
    <w:rsid w:val="007846A4"/>
    <w:rsid w:val="007877F4"/>
    <w:rsid w:val="00787BF8"/>
    <w:rsid w:val="00790951"/>
    <w:rsid w:val="00790B90"/>
    <w:rsid w:val="00791ED1"/>
    <w:rsid w:val="00793252"/>
    <w:rsid w:val="00793537"/>
    <w:rsid w:val="00794EFC"/>
    <w:rsid w:val="00796604"/>
    <w:rsid w:val="007A06A0"/>
    <w:rsid w:val="007A0BBA"/>
    <w:rsid w:val="007A0BE7"/>
    <w:rsid w:val="007A0E28"/>
    <w:rsid w:val="007A171F"/>
    <w:rsid w:val="007A1A6C"/>
    <w:rsid w:val="007A2AAD"/>
    <w:rsid w:val="007A77A0"/>
    <w:rsid w:val="007B440B"/>
    <w:rsid w:val="007B6AE4"/>
    <w:rsid w:val="007B7139"/>
    <w:rsid w:val="007C158E"/>
    <w:rsid w:val="007C1820"/>
    <w:rsid w:val="007C2892"/>
    <w:rsid w:val="007C2DBF"/>
    <w:rsid w:val="007C3E13"/>
    <w:rsid w:val="007C448C"/>
    <w:rsid w:val="007C4AF9"/>
    <w:rsid w:val="007C6D4A"/>
    <w:rsid w:val="007D7410"/>
    <w:rsid w:val="007E0E10"/>
    <w:rsid w:val="007E15CB"/>
    <w:rsid w:val="007E3CD8"/>
    <w:rsid w:val="007E5C0A"/>
    <w:rsid w:val="007E7698"/>
    <w:rsid w:val="007F084F"/>
    <w:rsid w:val="007F1393"/>
    <w:rsid w:val="008024AF"/>
    <w:rsid w:val="00805D64"/>
    <w:rsid w:val="0080646A"/>
    <w:rsid w:val="0080738E"/>
    <w:rsid w:val="00807AA6"/>
    <w:rsid w:val="00811604"/>
    <w:rsid w:val="00812CEB"/>
    <w:rsid w:val="00813A55"/>
    <w:rsid w:val="00815FB7"/>
    <w:rsid w:val="0081614A"/>
    <w:rsid w:val="008246C1"/>
    <w:rsid w:val="00825309"/>
    <w:rsid w:val="008258DB"/>
    <w:rsid w:val="00830529"/>
    <w:rsid w:val="0083059D"/>
    <w:rsid w:val="00832D17"/>
    <w:rsid w:val="00833482"/>
    <w:rsid w:val="008438E6"/>
    <w:rsid w:val="00844854"/>
    <w:rsid w:val="0084598A"/>
    <w:rsid w:val="008464A2"/>
    <w:rsid w:val="0084737B"/>
    <w:rsid w:val="00854567"/>
    <w:rsid w:val="008622ED"/>
    <w:rsid w:val="008627BA"/>
    <w:rsid w:val="00864D6B"/>
    <w:rsid w:val="00867B1B"/>
    <w:rsid w:val="00870E3B"/>
    <w:rsid w:val="00872DEC"/>
    <w:rsid w:val="00873E07"/>
    <w:rsid w:val="00875847"/>
    <w:rsid w:val="008759B4"/>
    <w:rsid w:val="00884A4C"/>
    <w:rsid w:val="00886541"/>
    <w:rsid w:val="00887296"/>
    <w:rsid w:val="00893B86"/>
    <w:rsid w:val="00894FA7"/>
    <w:rsid w:val="00895AE6"/>
    <w:rsid w:val="008A1C62"/>
    <w:rsid w:val="008A3093"/>
    <w:rsid w:val="008A5FF0"/>
    <w:rsid w:val="008A682B"/>
    <w:rsid w:val="008A776D"/>
    <w:rsid w:val="008A7E38"/>
    <w:rsid w:val="008B3F01"/>
    <w:rsid w:val="008B47E1"/>
    <w:rsid w:val="008B4F2A"/>
    <w:rsid w:val="008B770E"/>
    <w:rsid w:val="008B7D8E"/>
    <w:rsid w:val="008C28DE"/>
    <w:rsid w:val="008C295A"/>
    <w:rsid w:val="008D5647"/>
    <w:rsid w:val="008D61C5"/>
    <w:rsid w:val="008E0410"/>
    <w:rsid w:val="008E0F2D"/>
    <w:rsid w:val="008E17A5"/>
    <w:rsid w:val="008E1804"/>
    <w:rsid w:val="008E5693"/>
    <w:rsid w:val="008E68AA"/>
    <w:rsid w:val="008F01E5"/>
    <w:rsid w:val="008F0948"/>
    <w:rsid w:val="008F4321"/>
    <w:rsid w:val="00900270"/>
    <w:rsid w:val="00903046"/>
    <w:rsid w:val="00904E62"/>
    <w:rsid w:val="00907773"/>
    <w:rsid w:val="009156DC"/>
    <w:rsid w:val="009215AD"/>
    <w:rsid w:val="0092333E"/>
    <w:rsid w:val="00925AD0"/>
    <w:rsid w:val="0092621C"/>
    <w:rsid w:val="00926725"/>
    <w:rsid w:val="00930ADB"/>
    <w:rsid w:val="0093212A"/>
    <w:rsid w:val="009336B3"/>
    <w:rsid w:val="00933A1D"/>
    <w:rsid w:val="0094027D"/>
    <w:rsid w:val="00950574"/>
    <w:rsid w:val="009513D2"/>
    <w:rsid w:val="00951694"/>
    <w:rsid w:val="009530FD"/>
    <w:rsid w:val="00956685"/>
    <w:rsid w:val="009570E5"/>
    <w:rsid w:val="00961442"/>
    <w:rsid w:val="00965839"/>
    <w:rsid w:val="00967403"/>
    <w:rsid w:val="009700A3"/>
    <w:rsid w:val="0097351D"/>
    <w:rsid w:val="009736B3"/>
    <w:rsid w:val="009737FE"/>
    <w:rsid w:val="00975353"/>
    <w:rsid w:val="00975EDB"/>
    <w:rsid w:val="00976366"/>
    <w:rsid w:val="009850E2"/>
    <w:rsid w:val="0098544C"/>
    <w:rsid w:val="00987A76"/>
    <w:rsid w:val="009914CD"/>
    <w:rsid w:val="00992813"/>
    <w:rsid w:val="00992F67"/>
    <w:rsid w:val="009940C8"/>
    <w:rsid w:val="0099503A"/>
    <w:rsid w:val="009955C8"/>
    <w:rsid w:val="009A0AC7"/>
    <w:rsid w:val="009A2979"/>
    <w:rsid w:val="009A5CDF"/>
    <w:rsid w:val="009A6696"/>
    <w:rsid w:val="009B5438"/>
    <w:rsid w:val="009B7169"/>
    <w:rsid w:val="009B72F4"/>
    <w:rsid w:val="009C0356"/>
    <w:rsid w:val="009C27EE"/>
    <w:rsid w:val="009C44F2"/>
    <w:rsid w:val="009C7461"/>
    <w:rsid w:val="009D0A23"/>
    <w:rsid w:val="009D11FF"/>
    <w:rsid w:val="009D1719"/>
    <w:rsid w:val="009D1CFC"/>
    <w:rsid w:val="009D40F9"/>
    <w:rsid w:val="009E1A47"/>
    <w:rsid w:val="009E37C0"/>
    <w:rsid w:val="009F0CE4"/>
    <w:rsid w:val="009F0F87"/>
    <w:rsid w:val="009F2FB8"/>
    <w:rsid w:val="009F4A78"/>
    <w:rsid w:val="009F4F79"/>
    <w:rsid w:val="009F5DEC"/>
    <w:rsid w:val="009F7CCE"/>
    <w:rsid w:val="00A050AC"/>
    <w:rsid w:val="00A05929"/>
    <w:rsid w:val="00A05B13"/>
    <w:rsid w:val="00A115FA"/>
    <w:rsid w:val="00A21586"/>
    <w:rsid w:val="00A2178A"/>
    <w:rsid w:val="00A217B9"/>
    <w:rsid w:val="00A232DB"/>
    <w:rsid w:val="00A23C2B"/>
    <w:rsid w:val="00A23DBB"/>
    <w:rsid w:val="00A2419F"/>
    <w:rsid w:val="00A259A1"/>
    <w:rsid w:val="00A2632C"/>
    <w:rsid w:val="00A26E0E"/>
    <w:rsid w:val="00A27B71"/>
    <w:rsid w:val="00A27ECA"/>
    <w:rsid w:val="00A27ED4"/>
    <w:rsid w:val="00A3224A"/>
    <w:rsid w:val="00A32EF4"/>
    <w:rsid w:val="00A33EE0"/>
    <w:rsid w:val="00A42FB9"/>
    <w:rsid w:val="00A46094"/>
    <w:rsid w:val="00A5017B"/>
    <w:rsid w:val="00A50CF9"/>
    <w:rsid w:val="00A53DB1"/>
    <w:rsid w:val="00A54F7E"/>
    <w:rsid w:val="00A5590E"/>
    <w:rsid w:val="00A57E58"/>
    <w:rsid w:val="00A61272"/>
    <w:rsid w:val="00A6180D"/>
    <w:rsid w:val="00A61CC4"/>
    <w:rsid w:val="00A642F6"/>
    <w:rsid w:val="00A64F57"/>
    <w:rsid w:val="00A67FDB"/>
    <w:rsid w:val="00A72FDC"/>
    <w:rsid w:val="00A7333E"/>
    <w:rsid w:val="00A73C69"/>
    <w:rsid w:val="00A751F8"/>
    <w:rsid w:val="00A767F9"/>
    <w:rsid w:val="00A814DF"/>
    <w:rsid w:val="00A814F4"/>
    <w:rsid w:val="00A81C66"/>
    <w:rsid w:val="00A827AD"/>
    <w:rsid w:val="00A8567C"/>
    <w:rsid w:val="00A86A35"/>
    <w:rsid w:val="00A86E8F"/>
    <w:rsid w:val="00A8724D"/>
    <w:rsid w:val="00A87935"/>
    <w:rsid w:val="00A91ED8"/>
    <w:rsid w:val="00AA0B5D"/>
    <w:rsid w:val="00AA1229"/>
    <w:rsid w:val="00AA1EDD"/>
    <w:rsid w:val="00AA71BB"/>
    <w:rsid w:val="00AB1288"/>
    <w:rsid w:val="00AB5901"/>
    <w:rsid w:val="00AC1FDE"/>
    <w:rsid w:val="00AC4451"/>
    <w:rsid w:val="00AC480F"/>
    <w:rsid w:val="00AC5D59"/>
    <w:rsid w:val="00AC70B7"/>
    <w:rsid w:val="00AC7334"/>
    <w:rsid w:val="00AD2126"/>
    <w:rsid w:val="00AD2A3A"/>
    <w:rsid w:val="00AD310E"/>
    <w:rsid w:val="00AD34FB"/>
    <w:rsid w:val="00AD7058"/>
    <w:rsid w:val="00AE2857"/>
    <w:rsid w:val="00AE3415"/>
    <w:rsid w:val="00AE492C"/>
    <w:rsid w:val="00AE4EDC"/>
    <w:rsid w:val="00AE6EA3"/>
    <w:rsid w:val="00AE7BDB"/>
    <w:rsid w:val="00AF06B6"/>
    <w:rsid w:val="00AF09AA"/>
    <w:rsid w:val="00AF2F74"/>
    <w:rsid w:val="00AF3CCB"/>
    <w:rsid w:val="00AF4037"/>
    <w:rsid w:val="00AF4B99"/>
    <w:rsid w:val="00AF5D81"/>
    <w:rsid w:val="00AF7BA3"/>
    <w:rsid w:val="00B00C35"/>
    <w:rsid w:val="00B03D72"/>
    <w:rsid w:val="00B04727"/>
    <w:rsid w:val="00B0548B"/>
    <w:rsid w:val="00B0577F"/>
    <w:rsid w:val="00B06C81"/>
    <w:rsid w:val="00B07176"/>
    <w:rsid w:val="00B10459"/>
    <w:rsid w:val="00B10F88"/>
    <w:rsid w:val="00B11173"/>
    <w:rsid w:val="00B13A32"/>
    <w:rsid w:val="00B16741"/>
    <w:rsid w:val="00B2155E"/>
    <w:rsid w:val="00B23380"/>
    <w:rsid w:val="00B31415"/>
    <w:rsid w:val="00B31EDC"/>
    <w:rsid w:val="00B328B7"/>
    <w:rsid w:val="00B32DB0"/>
    <w:rsid w:val="00B32DC2"/>
    <w:rsid w:val="00B332FC"/>
    <w:rsid w:val="00B342B7"/>
    <w:rsid w:val="00B349F0"/>
    <w:rsid w:val="00B34EAE"/>
    <w:rsid w:val="00B378FA"/>
    <w:rsid w:val="00B41CDB"/>
    <w:rsid w:val="00B44409"/>
    <w:rsid w:val="00B446C1"/>
    <w:rsid w:val="00B4526B"/>
    <w:rsid w:val="00B45475"/>
    <w:rsid w:val="00B51FDF"/>
    <w:rsid w:val="00B5239C"/>
    <w:rsid w:val="00B52B64"/>
    <w:rsid w:val="00B53528"/>
    <w:rsid w:val="00B56062"/>
    <w:rsid w:val="00B5610B"/>
    <w:rsid w:val="00B6369A"/>
    <w:rsid w:val="00B6467D"/>
    <w:rsid w:val="00B668AE"/>
    <w:rsid w:val="00B668BC"/>
    <w:rsid w:val="00B66D57"/>
    <w:rsid w:val="00B75BA9"/>
    <w:rsid w:val="00B75C45"/>
    <w:rsid w:val="00B75C46"/>
    <w:rsid w:val="00B76D4E"/>
    <w:rsid w:val="00B80337"/>
    <w:rsid w:val="00B80417"/>
    <w:rsid w:val="00B824A8"/>
    <w:rsid w:val="00B84829"/>
    <w:rsid w:val="00B84DB9"/>
    <w:rsid w:val="00B85E1B"/>
    <w:rsid w:val="00B90509"/>
    <w:rsid w:val="00B90D01"/>
    <w:rsid w:val="00B9107B"/>
    <w:rsid w:val="00B9561B"/>
    <w:rsid w:val="00B97295"/>
    <w:rsid w:val="00BA1E8E"/>
    <w:rsid w:val="00BA6AF1"/>
    <w:rsid w:val="00BA7273"/>
    <w:rsid w:val="00BA7341"/>
    <w:rsid w:val="00BB2601"/>
    <w:rsid w:val="00BB46AE"/>
    <w:rsid w:val="00BB77AA"/>
    <w:rsid w:val="00BC06EC"/>
    <w:rsid w:val="00BC11CC"/>
    <w:rsid w:val="00BC3247"/>
    <w:rsid w:val="00BC5863"/>
    <w:rsid w:val="00BC6829"/>
    <w:rsid w:val="00BD09AF"/>
    <w:rsid w:val="00BD1EE8"/>
    <w:rsid w:val="00BD379B"/>
    <w:rsid w:val="00BD511E"/>
    <w:rsid w:val="00BD542D"/>
    <w:rsid w:val="00BD56DC"/>
    <w:rsid w:val="00BD5CC0"/>
    <w:rsid w:val="00BD7130"/>
    <w:rsid w:val="00BD750B"/>
    <w:rsid w:val="00BD78BE"/>
    <w:rsid w:val="00BD79B2"/>
    <w:rsid w:val="00BE283B"/>
    <w:rsid w:val="00BE3BF6"/>
    <w:rsid w:val="00BE6009"/>
    <w:rsid w:val="00BE7049"/>
    <w:rsid w:val="00BF110E"/>
    <w:rsid w:val="00BF4D39"/>
    <w:rsid w:val="00BF54AD"/>
    <w:rsid w:val="00BF58F3"/>
    <w:rsid w:val="00BF6376"/>
    <w:rsid w:val="00C00B82"/>
    <w:rsid w:val="00C010C6"/>
    <w:rsid w:val="00C03F98"/>
    <w:rsid w:val="00C0402D"/>
    <w:rsid w:val="00C071D0"/>
    <w:rsid w:val="00C1008E"/>
    <w:rsid w:val="00C107EE"/>
    <w:rsid w:val="00C124C1"/>
    <w:rsid w:val="00C13B86"/>
    <w:rsid w:val="00C20E4F"/>
    <w:rsid w:val="00C2109A"/>
    <w:rsid w:val="00C24FDC"/>
    <w:rsid w:val="00C26DBB"/>
    <w:rsid w:val="00C30E82"/>
    <w:rsid w:val="00C32FF8"/>
    <w:rsid w:val="00C37F92"/>
    <w:rsid w:val="00C40921"/>
    <w:rsid w:val="00C40EEF"/>
    <w:rsid w:val="00C42922"/>
    <w:rsid w:val="00C432D1"/>
    <w:rsid w:val="00C45439"/>
    <w:rsid w:val="00C4747B"/>
    <w:rsid w:val="00C54132"/>
    <w:rsid w:val="00C55A3D"/>
    <w:rsid w:val="00C608AC"/>
    <w:rsid w:val="00C6110F"/>
    <w:rsid w:val="00C61EAD"/>
    <w:rsid w:val="00C62BEA"/>
    <w:rsid w:val="00C6452D"/>
    <w:rsid w:val="00C65384"/>
    <w:rsid w:val="00C67787"/>
    <w:rsid w:val="00C67A5B"/>
    <w:rsid w:val="00C720EE"/>
    <w:rsid w:val="00C74AA4"/>
    <w:rsid w:val="00C76FAB"/>
    <w:rsid w:val="00C8010D"/>
    <w:rsid w:val="00C821AD"/>
    <w:rsid w:val="00C837E5"/>
    <w:rsid w:val="00C84506"/>
    <w:rsid w:val="00C8534D"/>
    <w:rsid w:val="00C85CB9"/>
    <w:rsid w:val="00C873C2"/>
    <w:rsid w:val="00C91F32"/>
    <w:rsid w:val="00C9230E"/>
    <w:rsid w:val="00C9289D"/>
    <w:rsid w:val="00C94958"/>
    <w:rsid w:val="00C96BB9"/>
    <w:rsid w:val="00C97A0A"/>
    <w:rsid w:val="00C97E2B"/>
    <w:rsid w:val="00CA2641"/>
    <w:rsid w:val="00CA3929"/>
    <w:rsid w:val="00CA46B6"/>
    <w:rsid w:val="00CA5964"/>
    <w:rsid w:val="00CB4E50"/>
    <w:rsid w:val="00CB6A06"/>
    <w:rsid w:val="00CB6D41"/>
    <w:rsid w:val="00CC42CE"/>
    <w:rsid w:val="00CC5D06"/>
    <w:rsid w:val="00CC63DE"/>
    <w:rsid w:val="00CD1838"/>
    <w:rsid w:val="00CD1C07"/>
    <w:rsid w:val="00CD4267"/>
    <w:rsid w:val="00CD5823"/>
    <w:rsid w:val="00CD7A20"/>
    <w:rsid w:val="00CE1839"/>
    <w:rsid w:val="00CE252C"/>
    <w:rsid w:val="00CF2B17"/>
    <w:rsid w:val="00CF4993"/>
    <w:rsid w:val="00CF7FCA"/>
    <w:rsid w:val="00D01055"/>
    <w:rsid w:val="00D01832"/>
    <w:rsid w:val="00D01AC1"/>
    <w:rsid w:val="00D02355"/>
    <w:rsid w:val="00D02A0F"/>
    <w:rsid w:val="00D02C7B"/>
    <w:rsid w:val="00D03167"/>
    <w:rsid w:val="00D03A42"/>
    <w:rsid w:val="00D04F37"/>
    <w:rsid w:val="00D07B83"/>
    <w:rsid w:val="00D07F55"/>
    <w:rsid w:val="00D17042"/>
    <w:rsid w:val="00D242C4"/>
    <w:rsid w:val="00D24532"/>
    <w:rsid w:val="00D24DC5"/>
    <w:rsid w:val="00D25DFB"/>
    <w:rsid w:val="00D27208"/>
    <w:rsid w:val="00D303A8"/>
    <w:rsid w:val="00D30C42"/>
    <w:rsid w:val="00D3189A"/>
    <w:rsid w:val="00D32494"/>
    <w:rsid w:val="00D33AA9"/>
    <w:rsid w:val="00D34B52"/>
    <w:rsid w:val="00D34B61"/>
    <w:rsid w:val="00D35F6A"/>
    <w:rsid w:val="00D40622"/>
    <w:rsid w:val="00D41903"/>
    <w:rsid w:val="00D41EFA"/>
    <w:rsid w:val="00D4568E"/>
    <w:rsid w:val="00D4741E"/>
    <w:rsid w:val="00D4779D"/>
    <w:rsid w:val="00D478CC"/>
    <w:rsid w:val="00D51AFC"/>
    <w:rsid w:val="00D54F82"/>
    <w:rsid w:val="00D55E72"/>
    <w:rsid w:val="00D55F70"/>
    <w:rsid w:val="00D56426"/>
    <w:rsid w:val="00D56C3F"/>
    <w:rsid w:val="00D60153"/>
    <w:rsid w:val="00D606A3"/>
    <w:rsid w:val="00D62BC9"/>
    <w:rsid w:val="00D62DDC"/>
    <w:rsid w:val="00D63190"/>
    <w:rsid w:val="00D64C57"/>
    <w:rsid w:val="00D662B0"/>
    <w:rsid w:val="00D664CB"/>
    <w:rsid w:val="00D70CEF"/>
    <w:rsid w:val="00D72A8C"/>
    <w:rsid w:val="00D73563"/>
    <w:rsid w:val="00D8084B"/>
    <w:rsid w:val="00D9087D"/>
    <w:rsid w:val="00D9662F"/>
    <w:rsid w:val="00DA25CC"/>
    <w:rsid w:val="00DA3BCC"/>
    <w:rsid w:val="00DA51EA"/>
    <w:rsid w:val="00DA5983"/>
    <w:rsid w:val="00DB0CCA"/>
    <w:rsid w:val="00DB5DE4"/>
    <w:rsid w:val="00DB695F"/>
    <w:rsid w:val="00DC1F5F"/>
    <w:rsid w:val="00DC2E45"/>
    <w:rsid w:val="00DC4333"/>
    <w:rsid w:val="00DC5342"/>
    <w:rsid w:val="00DC55D2"/>
    <w:rsid w:val="00DC5778"/>
    <w:rsid w:val="00DC5A77"/>
    <w:rsid w:val="00DC7B86"/>
    <w:rsid w:val="00DD049F"/>
    <w:rsid w:val="00DD12A6"/>
    <w:rsid w:val="00DD24C0"/>
    <w:rsid w:val="00DD26E3"/>
    <w:rsid w:val="00DD29D1"/>
    <w:rsid w:val="00DD3624"/>
    <w:rsid w:val="00DE382E"/>
    <w:rsid w:val="00DE7955"/>
    <w:rsid w:val="00DF11B7"/>
    <w:rsid w:val="00DF5483"/>
    <w:rsid w:val="00DF67E7"/>
    <w:rsid w:val="00E00DCB"/>
    <w:rsid w:val="00E02C0B"/>
    <w:rsid w:val="00E05A00"/>
    <w:rsid w:val="00E124C4"/>
    <w:rsid w:val="00E129AA"/>
    <w:rsid w:val="00E12D97"/>
    <w:rsid w:val="00E132F5"/>
    <w:rsid w:val="00E14AE8"/>
    <w:rsid w:val="00E275BC"/>
    <w:rsid w:val="00E30695"/>
    <w:rsid w:val="00E307AB"/>
    <w:rsid w:val="00E30C59"/>
    <w:rsid w:val="00E30C86"/>
    <w:rsid w:val="00E33015"/>
    <w:rsid w:val="00E34478"/>
    <w:rsid w:val="00E3493C"/>
    <w:rsid w:val="00E34A7E"/>
    <w:rsid w:val="00E35D90"/>
    <w:rsid w:val="00E36005"/>
    <w:rsid w:val="00E4003E"/>
    <w:rsid w:val="00E402D6"/>
    <w:rsid w:val="00E414CB"/>
    <w:rsid w:val="00E42209"/>
    <w:rsid w:val="00E45465"/>
    <w:rsid w:val="00E455C2"/>
    <w:rsid w:val="00E45AB7"/>
    <w:rsid w:val="00E45CDB"/>
    <w:rsid w:val="00E46CD5"/>
    <w:rsid w:val="00E475C6"/>
    <w:rsid w:val="00E526DB"/>
    <w:rsid w:val="00E52A93"/>
    <w:rsid w:val="00E52C54"/>
    <w:rsid w:val="00E52E64"/>
    <w:rsid w:val="00E54F74"/>
    <w:rsid w:val="00E56682"/>
    <w:rsid w:val="00E60EB2"/>
    <w:rsid w:val="00E634AD"/>
    <w:rsid w:val="00E64EB4"/>
    <w:rsid w:val="00E65951"/>
    <w:rsid w:val="00E70AD8"/>
    <w:rsid w:val="00E72951"/>
    <w:rsid w:val="00E73F48"/>
    <w:rsid w:val="00E7400C"/>
    <w:rsid w:val="00E821C3"/>
    <w:rsid w:val="00E83090"/>
    <w:rsid w:val="00E85AAA"/>
    <w:rsid w:val="00E92A31"/>
    <w:rsid w:val="00E935D0"/>
    <w:rsid w:val="00E9395F"/>
    <w:rsid w:val="00E94A6C"/>
    <w:rsid w:val="00E9776A"/>
    <w:rsid w:val="00EA1A66"/>
    <w:rsid w:val="00EA1C4E"/>
    <w:rsid w:val="00EA1F40"/>
    <w:rsid w:val="00EA70C0"/>
    <w:rsid w:val="00EA748C"/>
    <w:rsid w:val="00EB0EFD"/>
    <w:rsid w:val="00EB3FB1"/>
    <w:rsid w:val="00EB657C"/>
    <w:rsid w:val="00EB745A"/>
    <w:rsid w:val="00EB7613"/>
    <w:rsid w:val="00EB7D90"/>
    <w:rsid w:val="00EC3EFE"/>
    <w:rsid w:val="00EC418E"/>
    <w:rsid w:val="00EC6ADD"/>
    <w:rsid w:val="00ED28F0"/>
    <w:rsid w:val="00ED4405"/>
    <w:rsid w:val="00ED4B24"/>
    <w:rsid w:val="00ED5A0A"/>
    <w:rsid w:val="00ED687C"/>
    <w:rsid w:val="00ED7681"/>
    <w:rsid w:val="00EE066A"/>
    <w:rsid w:val="00EE1EC1"/>
    <w:rsid w:val="00EE3268"/>
    <w:rsid w:val="00EE43DD"/>
    <w:rsid w:val="00EE5352"/>
    <w:rsid w:val="00EE612C"/>
    <w:rsid w:val="00EE7B8F"/>
    <w:rsid w:val="00EF0616"/>
    <w:rsid w:val="00EF1CED"/>
    <w:rsid w:val="00EF1D9A"/>
    <w:rsid w:val="00EF27B8"/>
    <w:rsid w:val="00EF3275"/>
    <w:rsid w:val="00EF55B3"/>
    <w:rsid w:val="00EF570E"/>
    <w:rsid w:val="00EF623E"/>
    <w:rsid w:val="00EF7975"/>
    <w:rsid w:val="00EF7CC9"/>
    <w:rsid w:val="00EF7CD3"/>
    <w:rsid w:val="00F000A9"/>
    <w:rsid w:val="00F0267D"/>
    <w:rsid w:val="00F02D0F"/>
    <w:rsid w:val="00F041ED"/>
    <w:rsid w:val="00F04EFA"/>
    <w:rsid w:val="00F06934"/>
    <w:rsid w:val="00F06C65"/>
    <w:rsid w:val="00F06D95"/>
    <w:rsid w:val="00F15489"/>
    <w:rsid w:val="00F20D91"/>
    <w:rsid w:val="00F21E61"/>
    <w:rsid w:val="00F256DC"/>
    <w:rsid w:val="00F303FC"/>
    <w:rsid w:val="00F3059C"/>
    <w:rsid w:val="00F31902"/>
    <w:rsid w:val="00F32A8E"/>
    <w:rsid w:val="00F35459"/>
    <w:rsid w:val="00F36D1F"/>
    <w:rsid w:val="00F37532"/>
    <w:rsid w:val="00F37E45"/>
    <w:rsid w:val="00F4036D"/>
    <w:rsid w:val="00F40F21"/>
    <w:rsid w:val="00F437FB"/>
    <w:rsid w:val="00F43D0C"/>
    <w:rsid w:val="00F44AD1"/>
    <w:rsid w:val="00F46242"/>
    <w:rsid w:val="00F474A1"/>
    <w:rsid w:val="00F52C7C"/>
    <w:rsid w:val="00F5367D"/>
    <w:rsid w:val="00F54DC7"/>
    <w:rsid w:val="00F54E56"/>
    <w:rsid w:val="00F64603"/>
    <w:rsid w:val="00F64661"/>
    <w:rsid w:val="00F71AA5"/>
    <w:rsid w:val="00F722DF"/>
    <w:rsid w:val="00F72AF8"/>
    <w:rsid w:val="00F77931"/>
    <w:rsid w:val="00F847AB"/>
    <w:rsid w:val="00F86812"/>
    <w:rsid w:val="00FA0EB7"/>
    <w:rsid w:val="00FA0ECF"/>
    <w:rsid w:val="00FA1237"/>
    <w:rsid w:val="00FA7BB1"/>
    <w:rsid w:val="00FA7D82"/>
    <w:rsid w:val="00FA7DA8"/>
    <w:rsid w:val="00FB1551"/>
    <w:rsid w:val="00FB1BCF"/>
    <w:rsid w:val="00FB210C"/>
    <w:rsid w:val="00FB3176"/>
    <w:rsid w:val="00FB3514"/>
    <w:rsid w:val="00FB3A49"/>
    <w:rsid w:val="00FB3CFB"/>
    <w:rsid w:val="00FB6A66"/>
    <w:rsid w:val="00FC24CA"/>
    <w:rsid w:val="00FC3205"/>
    <w:rsid w:val="00FC361B"/>
    <w:rsid w:val="00FC3658"/>
    <w:rsid w:val="00FC3CA0"/>
    <w:rsid w:val="00FC5211"/>
    <w:rsid w:val="00FC553E"/>
    <w:rsid w:val="00FC56D9"/>
    <w:rsid w:val="00FC5BB2"/>
    <w:rsid w:val="00FC7A37"/>
    <w:rsid w:val="00FD1A61"/>
    <w:rsid w:val="00FD3E02"/>
    <w:rsid w:val="00FD41FC"/>
    <w:rsid w:val="00FD4B8D"/>
    <w:rsid w:val="00FD63A6"/>
    <w:rsid w:val="00FD6C81"/>
    <w:rsid w:val="00FE202F"/>
    <w:rsid w:val="00FE2349"/>
    <w:rsid w:val="00FE4988"/>
    <w:rsid w:val="00FE7AAD"/>
    <w:rsid w:val="00FF2A35"/>
    <w:rsid w:val="00FF3539"/>
    <w:rsid w:val="00FF59CE"/>
    <w:rsid w:val="00FF68A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77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268"/>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268"/>
  </w:style>
  <w:style w:type="character" w:customStyle="1" w:styleId="FootnoteTextChar">
    <w:name w:val="Footnote Text Char"/>
    <w:basedOn w:val="DefaultParagraphFont"/>
    <w:link w:val="FootnoteText"/>
    <w:uiPriority w:val="99"/>
    <w:rsid w:val="00EE3268"/>
    <w:rPr>
      <w:rFonts w:ascii="Times New Roman" w:eastAsiaTheme="minorHAnsi" w:hAnsi="Times New Roman"/>
      <w:lang w:eastAsia="en-US"/>
    </w:rPr>
  </w:style>
  <w:style w:type="character" w:styleId="FootnoteReference">
    <w:name w:val="footnote reference"/>
    <w:basedOn w:val="DefaultParagraphFont"/>
    <w:uiPriority w:val="99"/>
    <w:unhideWhenUsed/>
    <w:rsid w:val="00EE3268"/>
    <w:rPr>
      <w:vertAlign w:val="superscript"/>
    </w:rPr>
  </w:style>
  <w:style w:type="paragraph" w:styleId="Caption">
    <w:name w:val="caption"/>
    <w:basedOn w:val="Normal"/>
    <w:next w:val="Normal"/>
    <w:uiPriority w:val="35"/>
    <w:unhideWhenUsed/>
    <w:qFormat/>
    <w:rsid w:val="00FE4988"/>
    <w:pPr>
      <w:spacing w:after="200"/>
    </w:pPr>
    <w:rPr>
      <w:b/>
      <w:bCs/>
      <w:color w:val="4F81BD" w:themeColor="accent1"/>
      <w:sz w:val="18"/>
      <w:szCs w:val="18"/>
    </w:rPr>
  </w:style>
  <w:style w:type="table" w:styleId="TableGrid">
    <w:name w:val="Table Grid"/>
    <w:basedOn w:val="TableNormal"/>
    <w:uiPriority w:val="39"/>
    <w:rsid w:val="00FE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76E3"/>
    <w:pPr>
      <w:tabs>
        <w:tab w:val="center" w:pos="4320"/>
        <w:tab w:val="right" w:pos="8640"/>
      </w:tabs>
    </w:pPr>
  </w:style>
  <w:style w:type="character" w:customStyle="1" w:styleId="FooterChar">
    <w:name w:val="Footer Char"/>
    <w:basedOn w:val="DefaultParagraphFont"/>
    <w:link w:val="Footer"/>
    <w:uiPriority w:val="99"/>
    <w:rsid w:val="002076E3"/>
    <w:rPr>
      <w:rFonts w:ascii="Times New Roman" w:eastAsiaTheme="minorHAnsi" w:hAnsi="Times New Roman"/>
      <w:lang w:eastAsia="en-US"/>
    </w:rPr>
  </w:style>
  <w:style w:type="character" w:styleId="PageNumber">
    <w:name w:val="page number"/>
    <w:basedOn w:val="DefaultParagraphFont"/>
    <w:uiPriority w:val="99"/>
    <w:semiHidden/>
    <w:unhideWhenUsed/>
    <w:rsid w:val="002076E3"/>
  </w:style>
  <w:style w:type="paragraph" w:styleId="Header">
    <w:name w:val="header"/>
    <w:basedOn w:val="Normal"/>
    <w:link w:val="HeaderChar"/>
    <w:uiPriority w:val="99"/>
    <w:unhideWhenUsed/>
    <w:rsid w:val="002076E3"/>
    <w:pPr>
      <w:tabs>
        <w:tab w:val="center" w:pos="4320"/>
        <w:tab w:val="right" w:pos="8640"/>
      </w:tabs>
    </w:pPr>
  </w:style>
  <w:style w:type="character" w:customStyle="1" w:styleId="HeaderChar">
    <w:name w:val="Header Char"/>
    <w:basedOn w:val="DefaultParagraphFont"/>
    <w:link w:val="Header"/>
    <w:uiPriority w:val="99"/>
    <w:rsid w:val="002076E3"/>
    <w:rPr>
      <w:rFonts w:ascii="Times New Roman" w:eastAsiaTheme="minorHAnsi" w:hAnsi="Times New Roman"/>
      <w:lang w:eastAsia="en-US"/>
    </w:rPr>
  </w:style>
  <w:style w:type="paragraph" w:styleId="BalloonText">
    <w:name w:val="Balloon Text"/>
    <w:basedOn w:val="Normal"/>
    <w:link w:val="BalloonTextChar"/>
    <w:uiPriority w:val="99"/>
    <w:semiHidden/>
    <w:unhideWhenUsed/>
    <w:rsid w:val="0086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2ED"/>
    <w:rPr>
      <w:rFonts w:ascii="Lucida Grande" w:eastAsiaTheme="minorHAnsi" w:hAnsi="Lucida Grande" w:cs="Lucida Grande"/>
      <w:sz w:val="18"/>
      <w:szCs w:val="18"/>
      <w:lang w:eastAsia="en-US"/>
    </w:rPr>
  </w:style>
  <w:style w:type="paragraph" w:styleId="NormalWeb">
    <w:name w:val="Normal (Web)"/>
    <w:basedOn w:val="Normal"/>
    <w:rsid w:val="002A67A2"/>
    <w:pPr>
      <w:spacing w:before="100" w:beforeAutospacing="1" w:after="100" w:afterAutospacing="1"/>
    </w:pPr>
    <w:rPr>
      <w:rFonts w:eastAsia="Times New Roman" w:cs="Times New Roman"/>
      <w:lang w:bidi="he-IL"/>
    </w:rPr>
  </w:style>
  <w:style w:type="character" w:customStyle="1" w:styleId="EndnoteTextChar">
    <w:name w:val="Endnote Text Char"/>
    <w:basedOn w:val="DefaultParagraphFont"/>
    <w:link w:val="EndnoteText"/>
    <w:rsid w:val="002A67A2"/>
    <w:rPr>
      <w:rFonts w:ascii="Times New Roman" w:hAnsi="Times New Roman"/>
    </w:rPr>
  </w:style>
  <w:style w:type="paragraph" w:styleId="EndnoteText">
    <w:name w:val="endnote text"/>
    <w:basedOn w:val="Normal"/>
    <w:link w:val="EndnoteTextChar"/>
    <w:rsid w:val="002A67A2"/>
    <w:rPr>
      <w:rFonts w:eastAsiaTheme="minorEastAsia"/>
      <w:lang w:eastAsia="ja-JP"/>
    </w:rPr>
  </w:style>
  <w:style w:type="character" w:customStyle="1" w:styleId="EndnoteTextChar1">
    <w:name w:val="Endnote Text Char1"/>
    <w:basedOn w:val="DefaultParagraphFont"/>
    <w:uiPriority w:val="99"/>
    <w:semiHidden/>
    <w:rsid w:val="002A67A2"/>
    <w:rPr>
      <w:rFonts w:ascii="Times New Roman" w:eastAsiaTheme="minorHAnsi" w:hAnsi="Times New Roman"/>
      <w:lang w:eastAsia="en-US"/>
    </w:rPr>
  </w:style>
  <w:style w:type="character" w:styleId="EndnoteReference">
    <w:name w:val="endnote reference"/>
    <w:basedOn w:val="DefaultParagraphFont"/>
    <w:uiPriority w:val="99"/>
    <w:semiHidden/>
    <w:unhideWhenUsed/>
    <w:rsid w:val="00E63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6342">
      <w:bodyDiv w:val="1"/>
      <w:marLeft w:val="0"/>
      <w:marRight w:val="0"/>
      <w:marTop w:val="0"/>
      <w:marBottom w:val="0"/>
      <w:divBdr>
        <w:top w:val="none" w:sz="0" w:space="0" w:color="auto"/>
        <w:left w:val="none" w:sz="0" w:space="0" w:color="auto"/>
        <w:bottom w:val="none" w:sz="0" w:space="0" w:color="auto"/>
        <w:right w:val="none" w:sz="0" w:space="0" w:color="auto"/>
      </w:divBdr>
    </w:div>
    <w:div w:id="576286232">
      <w:bodyDiv w:val="1"/>
      <w:marLeft w:val="0"/>
      <w:marRight w:val="0"/>
      <w:marTop w:val="0"/>
      <w:marBottom w:val="0"/>
      <w:divBdr>
        <w:top w:val="none" w:sz="0" w:space="0" w:color="auto"/>
        <w:left w:val="none" w:sz="0" w:space="0" w:color="auto"/>
        <w:bottom w:val="none" w:sz="0" w:space="0" w:color="auto"/>
        <w:right w:val="none" w:sz="0" w:space="0" w:color="auto"/>
      </w:divBdr>
    </w:div>
    <w:div w:id="163112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Acosta</dc:creator>
  <cp:keywords/>
  <dc:description/>
  <cp:lastModifiedBy>Benjamin Acosta</cp:lastModifiedBy>
  <cp:revision>4</cp:revision>
  <cp:lastPrinted>2018-03-23T12:29:00Z</cp:lastPrinted>
  <dcterms:created xsi:type="dcterms:W3CDTF">2020-12-09T18:00:00Z</dcterms:created>
  <dcterms:modified xsi:type="dcterms:W3CDTF">2020-12-10T07:23:00Z</dcterms:modified>
</cp:coreProperties>
</file>